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91.140.90</w:t>
      </w:r>
      <w:r>
        <w:fldChar w:fldCharType="end"/>
      </w:r>
      <w:bookmarkEnd w:id="0"/>
    </w:p>
    <w:p>
      <w:pPr>
        <w:pStyle w:val="59"/>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Q 78</w:t>
      </w:r>
      <w:r>
        <w:fldChar w:fldCharType="end"/>
      </w:r>
      <w:bookmarkEnd w:id="1"/>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pPr>
              <w:pStyle w:val="59"/>
            </w:pPr>
            <w:r>
              <w:rPr>
                <w:lang/>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xSpK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w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c+xS&#10;pK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53"/>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rPr>
        <w:t>37</w:t>
      </w:r>
      <w:r>
        <w:fldChar w:fldCharType="end"/>
      </w:r>
      <w:bookmarkEnd w:id="3"/>
    </w:p>
    <w:p>
      <w:pPr>
        <w:pStyle w:val="90"/>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山东省</w:t>
      </w:r>
      <w:r>
        <w:fldChar w:fldCharType="end"/>
      </w:r>
      <w:bookmarkEnd w:id="4"/>
      <w:r>
        <w:rPr>
          <w:rFonts w:hint="eastAsia"/>
        </w:rPr>
        <w:t>地方标准</w:t>
      </w:r>
    </w:p>
    <w:p>
      <w:pPr>
        <w:pStyle w:val="51"/>
        <w:rPr>
          <w:rFonts w:hAnsi="黑体"/>
        </w:rPr>
      </w:pPr>
      <w:r>
        <w:rPr>
          <w:rFonts w:ascii="Times New Roman"/>
        </w:rPr>
        <w:t>DB</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37</w:t>
      </w:r>
      <w:r>
        <w:rPr>
          <w:rFonts w:hAnsi="黑体"/>
        </w:rPr>
        <w:fldChar w:fldCharType="end"/>
      </w:r>
      <w:bookmarkEnd w:id="5"/>
      <w:r>
        <w:rPr>
          <w:rFonts w:hAnsi="黑体"/>
        </w:rPr>
        <w:t>/</w:t>
      </w:r>
      <w:r>
        <w:rPr>
          <w:rFonts w:hint="eastAsia" w:hAnsi="黑体"/>
        </w:rPr>
        <w:t>T</w:t>
      </w:r>
      <w:r>
        <w:rPr>
          <w:rFonts w:hAnsi="黑体"/>
        </w:rPr>
        <w:t xml:space="preserve"> </w:t>
      </w:r>
      <w:r>
        <w:rPr>
          <w:rFonts w:hint="eastAsia" w:hAnsi="黑体"/>
          <w:lang w:val="en-US" w:eastAsia="zh-CN"/>
        </w:rPr>
        <w:t>2619</w:t>
      </w:r>
      <w:r>
        <w:rPr>
          <w:rFonts w:hAnsi="黑体"/>
        </w:rPr>
        <w:t>—</w:t>
      </w:r>
      <w:r>
        <w:rPr>
          <w:rFonts w:hint="eastAsia" w:hAnsi="黑体"/>
        </w:rPr>
        <w:t>2020</w:t>
      </w:r>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109"/>
              <w:wordWrap w:val="0"/>
              <w:rPr>
                <w:rFonts w:hint="default" w:eastAsia="宋体"/>
                <w:lang w:val="en-US" w:eastAsia="zh-CN"/>
              </w:rPr>
            </w:pPr>
            <w:bookmarkStart w:id="6" w:name="DT"/>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bookmarkEnd w:id="6"/>
            <w:r>
              <w:rPr>
                <w:rFonts w:hint="eastAsia"/>
                <w:lang w:eastAsia="zh-CN"/>
              </w:rPr>
              <w:t>代替</w:t>
            </w:r>
            <w:r>
              <w:rPr>
                <w:rFonts w:hint="eastAsia"/>
                <w:lang w:val="en-US" w:eastAsia="zh-CN"/>
              </w:rPr>
              <w:t xml:space="preserve"> DB37/T 2619-2014</w:t>
            </w:r>
          </w:p>
        </w:tc>
      </w:tr>
    </w:tbl>
    <w:p>
      <w:pPr>
        <w:pStyle w:val="51"/>
        <w:rPr>
          <w:rFonts w:hAnsi="黑体"/>
        </w:rPr>
      </w:pPr>
    </w:p>
    <w:p>
      <w:pPr>
        <w:pStyle w:val="51"/>
        <w:rPr>
          <w:rFonts w:hAnsi="黑体"/>
        </w:rPr>
      </w:pPr>
    </w:p>
    <w:p>
      <w:pPr>
        <w:pStyle w:val="50"/>
      </w:pPr>
      <w:bookmarkStart w:id="7"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电梯维护保养服务规范</w:t>
      </w:r>
      <w:r>
        <w:fldChar w:fldCharType="end"/>
      </w:r>
      <w:bookmarkEnd w:id="7"/>
    </w:p>
    <w:p>
      <w:pPr>
        <w:pStyle w:val="67"/>
      </w:pPr>
      <w:bookmarkStart w:id="8"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Standards for the maintenance services of electric lifts</w:t>
      </w:r>
      <w:r>
        <w:fldChar w:fldCharType="end"/>
      </w:r>
      <w:bookmarkEnd w:id="8"/>
    </w:p>
    <w:tbl>
      <w:tblPr>
        <w:tblStyle w:val="2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65"/>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64"/>
            </w:pPr>
          </w:p>
        </w:tc>
      </w:tr>
    </w:tbl>
    <w:p>
      <w:pPr>
        <w:pStyle w:val="46"/>
      </w:pPr>
      <w:r>
        <w:rPr>
          <w:rFonts w:hint="eastAsia" w:ascii="黑体"/>
        </w:rPr>
        <w:t>2020</w:t>
      </w:r>
      <w:r>
        <w:t xml:space="preserve"> </w:t>
      </w:r>
      <w:r>
        <w:rPr>
          <w:rFonts w:ascii="黑体"/>
        </w:rPr>
        <w:t>-</w:t>
      </w:r>
      <w:r>
        <w:t xml:space="preserve"> </w:t>
      </w:r>
      <w:r>
        <w:rPr>
          <w:rFonts w:hint="eastAsia" w:ascii="黑体"/>
          <w:lang w:val="en-US" w:eastAsia="zh-CN"/>
        </w:rPr>
        <w:t>03</w:t>
      </w:r>
      <w:r>
        <w:t xml:space="preserve"> </w:t>
      </w:r>
      <w:r>
        <w:rPr>
          <w:rFonts w:ascii="黑体"/>
        </w:rPr>
        <w:t>-</w:t>
      </w:r>
      <w:r>
        <w:t xml:space="preserve"> </w:t>
      </w:r>
      <w:r>
        <w:rPr>
          <w:rFonts w:hint="eastAsia" w:ascii="黑体"/>
          <w:lang w:val="en-US" w:eastAsia="zh-CN"/>
        </w:rPr>
        <w:t>31</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Ir9kq&#10;5gEAANwDAAAOAAAAAAAAAAEAIAAAACUBAABkcnMvZTJvRG9jLnhtbFBLBQYAAAAABgAGAFkBAAB9&#10;BQAAAAA=&#10;">
                <v:fill on="f" focussize="0,0"/>
                <v:stroke color="#000000" joinstyle="round"/>
                <v:imagedata o:title=""/>
                <o:lock v:ext="edit" aspectratio="f"/>
                <w10:anchorlock/>
              </v:line>
            </w:pict>
          </mc:Fallback>
        </mc:AlternateContent>
      </w:r>
    </w:p>
    <w:p>
      <w:pPr>
        <w:pStyle w:val="122"/>
      </w:pPr>
      <w:r>
        <w:rPr>
          <w:rFonts w:hint="eastAsia" w:ascii="黑体"/>
        </w:rPr>
        <w:t>2020</w:t>
      </w:r>
      <w:r>
        <w:t xml:space="preserve"> </w:t>
      </w:r>
      <w:r>
        <w:rPr>
          <w:rFonts w:ascii="黑体"/>
        </w:rPr>
        <w:t>-</w:t>
      </w:r>
      <w:r>
        <w:t xml:space="preserve"> </w:t>
      </w:r>
      <w:r>
        <w:rPr>
          <w:rFonts w:hint="eastAsia" w:ascii="黑体"/>
          <w:lang w:val="en-US" w:eastAsia="zh-CN"/>
        </w:rPr>
        <w:t>05</w:t>
      </w:r>
      <w:r>
        <w:t xml:space="preserve"> </w:t>
      </w:r>
      <w:r>
        <w:rPr>
          <w:rFonts w:ascii="黑体"/>
        </w:rPr>
        <w:t>-</w:t>
      </w:r>
      <w:r>
        <w:t xml:space="preserve"> </w:t>
      </w:r>
      <w:r>
        <w:rPr>
          <w:rFonts w:hint="eastAsia" w:ascii="黑体"/>
          <w:lang w:val="en-US" w:eastAsia="zh-CN"/>
        </w:rPr>
        <w:t>01</w:t>
      </w:r>
      <w:r>
        <w:rPr>
          <w:rFonts w:hint="eastAsia"/>
        </w:rPr>
        <w:t>实施</w:t>
      </w:r>
    </w:p>
    <w:p>
      <w:pPr>
        <w:pStyle w:val="103"/>
      </w:pPr>
      <w:bookmarkStart w:id="9" w:name="fm"/>
      <w:r>
        <w:fldChar w:fldCharType="begin">
          <w:ffData>
            <w:name w:val="fm"/>
            <w:enabled/>
            <w:calcOnExit w:val="0"/>
            <w:textInput/>
          </w:ffData>
        </w:fldChar>
      </w:r>
      <w:r>
        <w:instrText xml:space="preserve"> FORMTEXT </w:instrText>
      </w:r>
      <w:r>
        <w:fldChar w:fldCharType="separate"/>
      </w:r>
      <w:r>
        <w:rPr>
          <w:rFonts w:hint="eastAsia"/>
          <w:lang/>
        </w:rPr>
        <w:t>山东省市场监督管理局</w:t>
      </w:r>
      <w:r>
        <w:fldChar w:fldCharType="end"/>
      </w:r>
      <w:bookmarkEnd w:id="9"/>
      <w:r>
        <w:rPr>
          <w:rFonts w:hint="eastAsia" w:ascii="MS Mincho" w:hAnsi="MS Mincho" w:eastAsia="MS Mincho" w:cs="MS Mincho"/>
        </w:rPr>
        <w:t>   </w:t>
      </w:r>
      <w:r>
        <w:rPr>
          <w:rStyle w:val="39"/>
          <w:rFonts w:hint="eastAsia"/>
        </w:rPr>
        <w:t>发布</w:t>
      </w:r>
    </w:p>
    <w:p>
      <w:pPr>
        <w:pStyle w:val="20"/>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4LUx&#10;MOYBAADcAwAADgAAAAAAAAABACAAAAAmAQAAZHJzL2Uyb0RvYy54bWxQSwUGAAAAAAYABgBZAQAA&#10;fgUAAAAA&#10;">
                <v:fill on="f" focussize="0,0"/>
                <v:stroke color="#000000" joinstyle="round"/>
                <v:imagedata o:title=""/>
                <o:lock v:ext="edit" aspectratio="f"/>
              </v:line>
            </w:pict>
          </mc:Fallback>
        </mc:AlternateContent>
      </w:r>
    </w:p>
    <w:p>
      <w:pPr>
        <w:pStyle w:val="110"/>
        <w:rPr>
          <w:rFonts w:hint="eastAsia"/>
        </w:rPr>
      </w:pPr>
      <w:bookmarkStart w:id="10" w:name="_Toc32324222"/>
      <w:bookmarkStart w:id="11" w:name="_Toc33633846"/>
      <w:bookmarkStart w:id="12" w:name="_Toc32324191"/>
      <w:r>
        <w:rPr>
          <w:rFonts w:hint="eastAsia"/>
        </w:rPr>
        <w:t>目</w:t>
      </w:r>
      <w:bookmarkStart w:id="13" w:name="BKML"/>
      <w:r>
        <w:rPr>
          <w:rFonts w:hint="eastAsia" w:ascii="MS Mincho" w:hAnsi="MS Mincho" w:eastAsia="MS Mincho" w:cs="MS Mincho"/>
        </w:rPr>
        <w:t>  </w:t>
      </w:r>
      <w:r>
        <w:rPr>
          <w:rFonts w:hint="eastAsia"/>
        </w:rPr>
        <w:t>次</w:t>
      </w:r>
      <w:bookmarkEnd w:id="13"/>
    </w:p>
    <w:p>
      <w:pPr>
        <w:pStyle w:val="16"/>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r>
        <w:fldChar w:fldCharType="begin" w:fldLock="1"/>
      </w:r>
      <w:r>
        <w:rPr>
          <w:rStyle w:val="34"/>
        </w:rPr>
        <w:instrText xml:space="preserve"> </w:instrText>
      </w:r>
      <w:r>
        <w:rPr>
          <w:lang/>
        </w:rPr>
        <w:instrText xml:space="preserve">HYPERLINK \l "_Toc33688091"</w:instrText>
      </w:r>
      <w:r>
        <w:rPr>
          <w:rStyle w:val="34"/>
        </w:rPr>
        <w:instrText xml:space="preserve"> </w:instrText>
      </w:r>
      <w:r>
        <w:fldChar w:fldCharType="separate"/>
      </w:r>
      <w:r>
        <w:rPr>
          <w:rStyle w:val="34"/>
          <w:rFonts w:hint="eastAsia"/>
        </w:rPr>
        <w:t>前言</w:t>
      </w:r>
      <w:r>
        <w:rPr>
          <w:lang/>
        </w:rPr>
        <w:tab/>
      </w:r>
      <w:r>
        <w:rPr>
          <w:lang/>
        </w:rPr>
        <w:fldChar w:fldCharType="begin" w:fldLock="1"/>
      </w:r>
      <w:r>
        <w:rPr>
          <w:lang/>
        </w:rPr>
        <w:instrText xml:space="preserve"> PAGEREF _Toc33688091 \h </w:instrText>
      </w:r>
      <w:r>
        <w:rPr>
          <w:lang/>
        </w:rPr>
        <w:fldChar w:fldCharType="separate"/>
      </w:r>
      <w:r>
        <w:rPr>
          <w:lang/>
        </w:rPr>
        <w:t>II</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"_Toc33688092"</w:instrText>
      </w:r>
      <w:r>
        <w:rPr>
          <w:rStyle w:val="34"/>
        </w:rPr>
        <w:instrText xml:space="preserve"> </w:instrText>
      </w:r>
      <w:r>
        <w:fldChar w:fldCharType="separate"/>
      </w:r>
      <w:r>
        <w:rPr>
          <w:rStyle w:val="34"/>
          <w:rFonts w:hint="eastAsia"/>
        </w:rPr>
        <w:t>引言</w:t>
      </w:r>
      <w:r>
        <w:rPr>
          <w:lang/>
        </w:rPr>
        <w:tab/>
      </w:r>
      <w:r>
        <w:rPr>
          <w:lang/>
        </w:rPr>
        <w:fldChar w:fldCharType="begin" w:fldLock="1"/>
      </w:r>
      <w:r>
        <w:rPr>
          <w:lang/>
        </w:rPr>
        <w:instrText xml:space="preserve"> PAGEREF _Toc33688092 \h </w:instrText>
      </w:r>
      <w:r>
        <w:rPr>
          <w:lang/>
        </w:rPr>
        <w:fldChar w:fldCharType="separate"/>
      </w:r>
      <w:r>
        <w:rPr>
          <w:lang/>
        </w:rPr>
        <w:t>III</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"_Toc33688093"</w:instrText>
      </w:r>
      <w:r>
        <w:rPr>
          <w:rStyle w:val="34"/>
        </w:rPr>
        <w:instrText xml:space="preserve"> </w:instrText>
      </w:r>
      <w:r>
        <w:fldChar w:fldCharType="separate"/>
      </w:r>
      <w:r>
        <w:rPr>
          <w:rStyle w:val="34"/>
        </w:rPr>
        <w:t>1</w:t>
      </w:r>
      <w:r>
        <w:rPr>
          <w:rStyle w:val="34"/>
          <w:rFonts w:hint="eastAsia"/>
        </w:rPr>
        <w:t>　范围</w:t>
      </w:r>
      <w:r>
        <w:rPr>
          <w:lang/>
        </w:rPr>
        <w:tab/>
      </w:r>
      <w:r>
        <w:rPr>
          <w:lang/>
        </w:rPr>
        <w:fldChar w:fldCharType="begin" w:fldLock="1"/>
      </w:r>
      <w:r>
        <w:rPr>
          <w:lang/>
        </w:rPr>
        <w:instrText xml:space="preserve"> PAGEREF _Toc33688093 \h </w:instrText>
      </w:r>
      <w:r>
        <w:rPr>
          <w:lang/>
        </w:rPr>
        <w:fldChar w:fldCharType="separate"/>
      </w:r>
      <w:r>
        <w:rPr>
          <w:lang/>
        </w:rPr>
        <w:t>1</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"_Toc33688094"</w:instrText>
      </w:r>
      <w:r>
        <w:rPr>
          <w:rStyle w:val="34"/>
        </w:rPr>
        <w:instrText xml:space="preserve"> </w:instrText>
      </w:r>
      <w:r>
        <w:fldChar w:fldCharType="separate"/>
      </w:r>
      <w:r>
        <w:rPr>
          <w:rStyle w:val="34"/>
        </w:rPr>
        <w:t>2</w:t>
      </w:r>
      <w:r>
        <w:rPr>
          <w:rStyle w:val="34"/>
          <w:rFonts w:hint="eastAsia"/>
        </w:rPr>
        <w:t>　规范性引用文件</w:t>
      </w:r>
      <w:r>
        <w:rPr>
          <w:lang/>
        </w:rPr>
        <w:tab/>
      </w:r>
      <w:r>
        <w:rPr>
          <w:lang/>
        </w:rPr>
        <w:fldChar w:fldCharType="begin" w:fldLock="1"/>
      </w:r>
      <w:r>
        <w:rPr>
          <w:lang/>
        </w:rPr>
        <w:instrText xml:space="preserve"> PAGEREF _Toc33688094 \h </w:instrText>
      </w:r>
      <w:r>
        <w:rPr>
          <w:lang/>
        </w:rPr>
        <w:fldChar w:fldCharType="separate"/>
      </w:r>
      <w:r>
        <w:rPr>
          <w:lang/>
        </w:rPr>
        <w:t>1</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"_Toc33688095"</w:instrText>
      </w:r>
      <w:r>
        <w:rPr>
          <w:rStyle w:val="34"/>
        </w:rPr>
        <w:instrText xml:space="preserve"> </w:instrText>
      </w:r>
      <w:r>
        <w:fldChar w:fldCharType="separate"/>
      </w:r>
      <w:r>
        <w:rPr>
          <w:rStyle w:val="34"/>
        </w:rPr>
        <w:t>3</w:t>
      </w:r>
      <w:r>
        <w:rPr>
          <w:rStyle w:val="34"/>
          <w:rFonts w:hint="eastAsia"/>
        </w:rPr>
        <w:t>　术语与定义</w:t>
      </w:r>
      <w:r>
        <w:rPr>
          <w:lang/>
        </w:rPr>
        <w:tab/>
      </w:r>
      <w:r>
        <w:rPr>
          <w:lang/>
        </w:rPr>
        <w:fldChar w:fldCharType="begin" w:fldLock="1"/>
      </w:r>
      <w:r>
        <w:rPr>
          <w:lang/>
        </w:rPr>
        <w:instrText xml:space="preserve"> PAGEREF _Toc33688095 \h </w:instrText>
      </w:r>
      <w:r>
        <w:rPr>
          <w:lang/>
        </w:rPr>
        <w:fldChar w:fldCharType="separate"/>
      </w:r>
      <w:r>
        <w:rPr>
          <w:lang/>
        </w:rPr>
        <w:t>1</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"_Toc33688096"</w:instrText>
      </w:r>
      <w:r>
        <w:rPr>
          <w:rStyle w:val="34"/>
        </w:rPr>
        <w:instrText xml:space="preserve"> </w:instrText>
      </w:r>
      <w:r>
        <w:fldChar w:fldCharType="separate"/>
      </w:r>
      <w:r>
        <w:rPr>
          <w:rStyle w:val="34"/>
        </w:rPr>
        <w:t>4</w:t>
      </w:r>
      <w:r>
        <w:rPr>
          <w:rStyle w:val="34"/>
          <w:rFonts w:hint="eastAsia"/>
        </w:rPr>
        <w:t>　基本要求</w:t>
      </w:r>
      <w:r>
        <w:rPr>
          <w:lang/>
        </w:rPr>
        <w:tab/>
      </w:r>
      <w:r>
        <w:rPr>
          <w:lang/>
        </w:rPr>
        <w:fldChar w:fldCharType="begin" w:fldLock="1"/>
      </w:r>
      <w:r>
        <w:rPr>
          <w:lang/>
        </w:rPr>
        <w:instrText xml:space="preserve"> PAGEREF _Toc33688096 \h </w:instrText>
      </w:r>
      <w:r>
        <w:rPr>
          <w:lang/>
        </w:rPr>
        <w:fldChar w:fldCharType="separate"/>
      </w:r>
      <w:r>
        <w:rPr>
          <w:lang/>
        </w:rPr>
        <w:t>2</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"_Toc33688097"</w:instrText>
      </w:r>
      <w:r>
        <w:rPr>
          <w:rStyle w:val="34"/>
        </w:rPr>
        <w:instrText xml:space="preserve"> </w:instrText>
      </w:r>
      <w:r>
        <w:fldChar w:fldCharType="separate"/>
      </w:r>
      <w:r>
        <w:rPr>
          <w:rStyle w:val="34"/>
        </w:rPr>
        <w:t>5</w:t>
      </w:r>
      <w:r>
        <w:rPr>
          <w:rStyle w:val="34"/>
          <w:rFonts w:hint="eastAsia"/>
        </w:rPr>
        <w:t>　服务承诺与内容</w:t>
      </w:r>
      <w:r>
        <w:rPr>
          <w:lang/>
        </w:rPr>
        <w:tab/>
      </w:r>
      <w:r>
        <w:rPr>
          <w:lang/>
        </w:rPr>
        <w:fldChar w:fldCharType="begin" w:fldLock="1"/>
      </w:r>
      <w:r>
        <w:rPr>
          <w:lang/>
        </w:rPr>
        <w:instrText xml:space="preserve"> PAGEREF _Toc33688097 \h </w:instrText>
      </w:r>
      <w:r>
        <w:rPr>
          <w:lang/>
        </w:rPr>
        <w:fldChar w:fldCharType="separate"/>
      </w:r>
      <w:r>
        <w:rPr>
          <w:lang/>
        </w:rPr>
        <w:t>3</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"_Toc33688098"</w:instrText>
      </w:r>
      <w:r>
        <w:rPr>
          <w:rStyle w:val="34"/>
        </w:rPr>
        <w:instrText xml:space="preserve"> </w:instrText>
      </w:r>
      <w:r>
        <w:fldChar w:fldCharType="separate"/>
      </w:r>
      <w:r>
        <w:rPr>
          <w:rStyle w:val="34"/>
        </w:rPr>
        <w:t>6</w:t>
      </w:r>
      <w:r>
        <w:rPr>
          <w:rStyle w:val="34"/>
          <w:rFonts w:hint="eastAsia"/>
        </w:rPr>
        <w:t>　电梯标志和标识的规定</w:t>
      </w:r>
      <w:r>
        <w:rPr>
          <w:lang/>
        </w:rPr>
        <w:tab/>
      </w:r>
      <w:r>
        <w:rPr>
          <w:lang/>
        </w:rPr>
        <w:fldChar w:fldCharType="begin" w:fldLock="1"/>
      </w:r>
      <w:r>
        <w:rPr>
          <w:lang/>
        </w:rPr>
        <w:instrText xml:space="preserve"> PAGEREF _Toc33688098 \h </w:instrText>
      </w:r>
      <w:r>
        <w:rPr>
          <w:lang/>
        </w:rPr>
        <w:fldChar w:fldCharType="separate"/>
      </w:r>
      <w:r>
        <w:rPr>
          <w:lang/>
        </w:rPr>
        <w:t>5</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"_Toc33688099"</w:instrText>
      </w:r>
      <w:r>
        <w:rPr>
          <w:rStyle w:val="34"/>
        </w:rPr>
        <w:instrText xml:space="preserve"> </w:instrText>
      </w:r>
      <w:r>
        <w:fldChar w:fldCharType="separate"/>
      </w:r>
      <w:r>
        <w:rPr>
          <w:rStyle w:val="34"/>
        </w:rPr>
        <w:t>7</w:t>
      </w:r>
      <w:r>
        <w:rPr>
          <w:rStyle w:val="34"/>
          <w:rFonts w:hint="eastAsia"/>
        </w:rPr>
        <w:t>　服务质量检查、评价与改进</w:t>
      </w:r>
      <w:r>
        <w:rPr>
          <w:lang/>
        </w:rPr>
        <w:tab/>
      </w:r>
      <w:r>
        <w:rPr>
          <w:lang/>
        </w:rPr>
        <w:fldChar w:fldCharType="begin" w:fldLock="1"/>
      </w:r>
      <w:r>
        <w:rPr>
          <w:lang/>
        </w:rPr>
        <w:instrText xml:space="preserve"> PAGEREF _Toc33688099 \h </w:instrText>
      </w:r>
      <w:r>
        <w:rPr>
          <w:lang/>
        </w:rPr>
        <w:fldChar w:fldCharType="separate"/>
      </w:r>
      <w:r>
        <w:rPr>
          <w:lang/>
        </w:rPr>
        <w:t>6</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"_Toc33688100"</w:instrText>
      </w:r>
      <w:r>
        <w:rPr>
          <w:rStyle w:val="34"/>
        </w:rPr>
        <w:instrText xml:space="preserve"> </w:instrText>
      </w:r>
      <w:r>
        <w:fldChar w:fldCharType="separate"/>
      </w:r>
      <w:r>
        <w:rPr>
          <w:rStyle w:val="34"/>
          <w:rFonts w:hint="eastAsia"/>
        </w:rPr>
        <w:t>附录A（资料性附录）</w:t>
      </w:r>
      <w:r>
        <w:rPr>
          <w:rStyle w:val="34"/>
        </w:rPr>
        <w:t>　</w:t>
      </w:r>
      <w:r>
        <w:rPr>
          <w:rStyle w:val="34"/>
          <w:rFonts w:hint="eastAsia"/>
        </w:rPr>
        <w:t>电梯维护保养作业人员行为规范</w:t>
      </w:r>
      <w:r>
        <w:rPr>
          <w:lang/>
        </w:rPr>
        <w:tab/>
      </w:r>
      <w:r>
        <w:rPr>
          <w:lang/>
        </w:rPr>
        <w:fldChar w:fldCharType="begin" w:fldLock="1"/>
      </w:r>
      <w:r>
        <w:rPr>
          <w:lang/>
        </w:rPr>
        <w:instrText xml:space="preserve"> PAGEREF _Toc33688100 \h </w:instrText>
      </w:r>
      <w:r>
        <w:rPr>
          <w:lang/>
        </w:rPr>
        <w:fldChar w:fldCharType="separate"/>
      </w:r>
      <w:r>
        <w:rPr>
          <w:lang/>
        </w:rPr>
        <w:t>7</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"_Toc33688101"</w:instrText>
      </w:r>
      <w:r>
        <w:rPr>
          <w:rStyle w:val="34"/>
        </w:rPr>
        <w:instrText xml:space="preserve"> </w:instrText>
      </w:r>
      <w:r>
        <w:fldChar w:fldCharType="separate"/>
      </w:r>
      <w:r>
        <w:rPr>
          <w:rStyle w:val="34"/>
          <w:rFonts w:hint="eastAsia"/>
        </w:rPr>
        <w:t>附录B（资料性附录）</w:t>
      </w:r>
      <w:r>
        <w:rPr>
          <w:rStyle w:val="34"/>
        </w:rPr>
        <w:t>　</w:t>
      </w:r>
      <w:r>
        <w:rPr>
          <w:rStyle w:val="34"/>
          <w:rFonts w:hint="eastAsia"/>
        </w:rPr>
        <w:t>电梯维护保养合同要素</w:t>
      </w:r>
      <w:r>
        <w:rPr>
          <w:lang/>
        </w:rPr>
        <w:tab/>
      </w:r>
      <w:r>
        <w:rPr>
          <w:lang/>
        </w:rPr>
        <w:fldChar w:fldCharType="begin" w:fldLock="1"/>
      </w:r>
      <w:r>
        <w:rPr>
          <w:lang/>
        </w:rPr>
        <w:instrText xml:space="preserve"> PAGEREF _Toc33688101 \h </w:instrText>
      </w:r>
      <w:r>
        <w:rPr>
          <w:lang/>
        </w:rPr>
        <w:fldChar w:fldCharType="separate"/>
      </w:r>
      <w:r>
        <w:rPr>
          <w:lang/>
        </w:rPr>
        <w:t>8</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"_Toc33688102"</w:instrText>
      </w:r>
      <w:r>
        <w:rPr>
          <w:rStyle w:val="34"/>
        </w:rPr>
        <w:instrText xml:space="preserve"> </w:instrText>
      </w:r>
      <w:r>
        <w:fldChar w:fldCharType="separate"/>
      </w:r>
      <w:r>
        <w:rPr>
          <w:rStyle w:val="34"/>
          <w:rFonts w:hint="eastAsia"/>
        </w:rPr>
        <w:t>附录C（资料性附录）</w:t>
      </w:r>
      <w:r>
        <w:rPr>
          <w:rStyle w:val="34"/>
        </w:rPr>
        <w:t>　</w:t>
      </w:r>
      <w:r>
        <w:rPr>
          <w:rStyle w:val="34"/>
          <w:rFonts w:hint="eastAsia"/>
        </w:rPr>
        <w:t>电梯日常维护保养服务程序和主要内容</w:t>
      </w:r>
      <w:r>
        <w:rPr>
          <w:lang/>
        </w:rPr>
        <w:tab/>
      </w:r>
      <w:r>
        <w:rPr>
          <w:lang/>
        </w:rPr>
        <w:fldChar w:fldCharType="begin" w:fldLock="1"/>
      </w:r>
      <w:r>
        <w:rPr>
          <w:lang/>
        </w:rPr>
        <w:instrText xml:space="preserve"> PAGEREF _Toc33688102 \h </w:instrText>
      </w:r>
      <w:r>
        <w:rPr>
          <w:lang/>
        </w:rPr>
        <w:fldChar w:fldCharType="separate"/>
      </w:r>
      <w:r>
        <w:rPr>
          <w:lang/>
        </w:rPr>
        <w:t>9</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"_Toc33688103"</w:instrText>
      </w:r>
      <w:r>
        <w:rPr>
          <w:rStyle w:val="34"/>
        </w:rPr>
        <w:instrText xml:space="preserve"> </w:instrText>
      </w:r>
      <w:r>
        <w:fldChar w:fldCharType="separate"/>
      </w:r>
      <w:r>
        <w:rPr>
          <w:rStyle w:val="34"/>
          <w:rFonts w:hint="eastAsia"/>
        </w:rPr>
        <w:t>附录D（资料性附录）</w:t>
      </w:r>
      <w:r>
        <w:rPr>
          <w:rStyle w:val="34"/>
        </w:rPr>
        <w:t>　</w:t>
      </w:r>
      <w:r>
        <w:rPr>
          <w:rStyle w:val="34"/>
          <w:rFonts w:hint="eastAsia"/>
        </w:rPr>
        <w:t>电梯用户满意度调查表</w:t>
      </w:r>
      <w:r>
        <w:rPr>
          <w:lang/>
        </w:rPr>
        <w:tab/>
      </w:r>
      <w:r>
        <w:rPr>
          <w:lang/>
        </w:rPr>
        <w:fldChar w:fldCharType="begin" w:fldLock="1"/>
      </w:r>
      <w:r>
        <w:rPr>
          <w:lang/>
        </w:rPr>
        <w:instrText xml:space="preserve"> PAGEREF _Toc33688103 \h </w:instrText>
      </w:r>
      <w:r>
        <w:rPr>
          <w:lang/>
        </w:rPr>
        <w:fldChar w:fldCharType="separate"/>
      </w:r>
      <w:r>
        <w:rPr>
          <w:lang/>
        </w:rPr>
        <w:t>10</w:t>
      </w:r>
      <w:r>
        <w:rPr>
          <w:lang/>
        </w:rPr>
        <w:fldChar w:fldCharType="end"/>
      </w:r>
      <w:r>
        <w:fldChar w:fldCharType="end"/>
      </w:r>
    </w:p>
    <w:p>
      <w:pPr>
        <w:pStyle w:val="16"/>
        <w:spacing w:before="78" w:after="78"/>
        <w:rPr>
          <w:rFonts w:ascii="Calibri" w:hAnsi="Calibri"/>
          <w:szCs w:val="22"/>
          <w:lang/>
        </w:rPr>
      </w:pPr>
      <w:r>
        <w:fldChar w:fldCharType="begin" w:fldLock="1"/>
      </w:r>
      <w:r>
        <w:rPr>
          <w:rStyle w:val="34"/>
        </w:rPr>
        <w:instrText xml:space="preserve"> </w:instrText>
      </w:r>
      <w:r>
        <w:rPr>
          <w:lang/>
        </w:rPr>
        <w:instrText xml:space="preserve">HYPERLINK \l "_Toc33688104"</w:instrText>
      </w:r>
      <w:r>
        <w:rPr>
          <w:rStyle w:val="34"/>
        </w:rPr>
        <w:instrText xml:space="preserve"> </w:instrText>
      </w:r>
      <w:r>
        <w:fldChar w:fldCharType="separate"/>
      </w:r>
      <w:r>
        <w:rPr>
          <w:rStyle w:val="34"/>
          <w:rFonts w:hint="eastAsia"/>
        </w:rPr>
        <w:t>参考文献</w:t>
      </w:r>
      <w:r>
        <w:rPr>
          <w:lang/>
        </w:rPr>
        <w:tab/>
      </w:r>
      <w:r>
        <w:rPr>
          <w:lang/>
        </w:rPr>
        <w:fldChar w:fldCharType="begin" w:fldLock="1"/>
      </w:r>
      <w:r>
        <w:rPr>
          <w:lang/>
        </w:rPr>
        <w:instrText xml:space="preserve"> PAGEREF _Toc33688104 \h </w:instrText>
      </w:r>
      <w:r>
        <w:rPr>
          <w:lang/>
        </w:rPr>
        <w:fldChar w:fldCharType="separate"/>
      </w:r>
      <w:r>
        <w:rPr>
          <w:lang/>
        </w:rPr>
        <w:t>11</w:t>
      </w:r>
      <w:r>
        <w:rPr>
          <w:lang/>
        </w:rPr>
        <w:fldChar w:fldCharType="end"/>
      </w:r>
      <w:r>
        <w:fldChar w:fldCharType="end"/>
      </w:r>
    </w:p>
    <w:p>
      <w:pPr>
        <w:pStyle w:val="20"/>
        <w:rPr>
          <w:rFonts w:hint="eastAsia"/>
        </w:rPr>
      </w:pPr>
      <w:r>
        <w:fldChar w:fldCharType="end"/>
      </w:r>
    </w:p>
    <w:p>
      <w:pPr>
        <w:pStyle w:val="121"/>
        <w:rPr>
          <w:rFonts w:hint="eastAsia"/>
        </w:rPr>
      </w:pPr>
      <w:bookmarkStart w:id="14" w:name="_Toc33688091"/>
      <w:r>
        <w:rPr>
          <w:rFonts w:hint="eastAsia"/>
        </w:rPr>
        <w:t>前</w:t>
      </w:r>
      <w:bookmarkStart w:id="15" w:name="BKQY"/>
      <w:r>
        <w:rPr>
          <w:rFonts w:hint="eastAsia" w:ascii="MS Mincho" w:hAnsi="MS Mincho" w:eastAsia="MS Mincho" w:cs="MS Mincho"/>
        </w:rPr>
        <w:t>  </w:t>
      </w:r>
      <w:r>
        <w:rPr>
          <w:rFonts w:hint="eastAsia"/>
        </w:rPr>
        <w:t>言</w:t>
      </w:r>
      <w:bookmarkEnd w:id="10"/>
      <w:bookmarkEnd w:id="11"/>
      <w:bookmarkEnd w:id="12"/>
      <w:bookmarkEnd w:id="14"/>
      <w:bookmarkEnd w:id="15"/>
    </w:p>
    <w:p>
      <w:pPr>
        <w:pStyle w:val="20"/>
        <w:rPr>
          <w:rFonts w:hint="eastAsia"/>
          <w:color w:val="000000"/>
        </w:rPr>
      </w:pPr>
      <w:r>
        <w:rPr>
          <w:rFonts w:hint="eastAsia"/>
        </w:rPr>
        <w:t>本</w:t>
      </w:r>
      <w:r>
        <w:rPr>
          <w:rFonts w:hint="eastAsia"/>
          <w:color w:val="000000"/>
        </w:rPr>
        <w:t>标准按照GB/T 1.1—2009给出的规则起草。</w:t>
      </w:r>
    </w:p>
    <w:p>
      <w:pPr>
        <w:pStyle w:val="20"/>
        <w:rPr>
          <w:rFonts w:hint="eastAsia"/>
        </w:rPr>
      </w:pPr>
      <w:r>
        <w:rPr>
          <w:rFonts w:hint="eastAsia"/>
          <w:color w:val="000000"/>
        </w:rPr>
        <w:t>本标准由山东省市场监</w:t>
      </w:r>
      <w:r>
        <w:rPr>
          <w:rFonts w:hint="eastAsia"/>
        </w:rPr>
        <w:t>督管理局提出、归口并组织实施。</w:t>
      </w:r>
    </w:p>
    <w:p>
      <w:pPr>
        <w:pStyle w:val="20"/>
        <w:rPr>
          <w:rFonts w:hint="eastAsia"/>
        </w:rPr>
      </w:pPr>
      <w:r>
        <w:rPr>
          <w:rFonts w:hint="eastAsia"/>
        </w:rPr>
        <w:t>本标准起草单位：烟台市特种设备检验研究院、山东省特种设备协会、山东省特种设备检验研究院有限公司、济南市特种设备检验研究院、中航物业有限公司、通力电梯有限公司。</w:t>
      </w:r>
    </w:p>
    <w:p>
      <w:pPr>
        <w:pStyle w:val="20"/>
        <w:rPr>
          <w:rFonts w:hint="eastAsia"/>
        </w:rPr>
      </w:pPr>
      <w:r>
        <w:rPr>
          <w:rFonts w:hint="eastAsia"/>
        </w:rPr>
        <w:t>本标准主要起草人：张良、张波、赵路宁、杨乐、孙倩伟、赵灿兴、李磊、董彬、周珊珊、房建斌、孙宇。</w:t>
      </w:r>
    </w:p>
    <w:p>
      <w:pPr>
        <w:pStyle w:val="121"/>
        <w:rPr>
          <w:rFonts w:hint="eastAsia"/>
        </w:rPr>
      </w:pPr>
      <w:bookmarkStart w:id="16" w:name="_Toc33688092"/>
      <w:bookmarkStart w:id="17" w:name="_Toc33633847"/>
      <w:bookmarkStart w:id="18" w:name="_Toc32324223"/>
      <w:bookmarkStart w:id="19" w:name="_Toc32324192"/>
      <w:r>
        <w:rPr>
          <w:rFonts w:hint="eastAsia"/>
        </w:rPr>
        <w:t>引</w:t>
      </w:r>
      <w:bookmarkStart w:id="20" w:name="BKYY"/>
      <w:r>
        <w:rPr>
          <w:rFonts w:hint="eastAsia" w:ascii="MS Mincho" w:hAnsi="MS Mincho" w:eastAsia="MS Mincho" w:cs="MS Mincho"/>
        </w:rPr>
        <w:t>  </w:t>
      </w:r>
      <w:r>
        <w:rPr>
          <w:rFonts w:hint="eastAsia"/>
        </w:rPr>
        <w:t>言</w:t>
      </w:r>
      <w:bookmarkEnd w:id="16"/>
      <w:bookmarkEnd w:id="17"/>
      <w:bookmarkEnd w:id="18"/>
      <w:bookmarkEnd w:id="19"/>
      <w:bookmarkEnd w:id="20"/>
    </w:p>
    <w:p>
      <w:pPr>
        <w:pStyle w:val="20"/>
        <w:rPr>
          <w:rFonts w:hint="eastAsia"/>
          <w:color w:val="000000"/>
        </w:rPr>
      </w:pPr>
      <w:r>
        <w:rPr>
          <w:rFonts w:hint="eastAsia" w:ascii="Times New Roman"/>
          <w:kern w:val="2"/>
        </w:rPr>
        <w:t>为了规范电梯维护保养服务行为，提高电梯维护保养服务的质量，降低电梯故障，预防和减少电梯安全事故的发生，倡导诚信，构建和谐人机</w:t>
      </w:r>
      <w:r>
        <w:rPr>
          <w:rFonts w:hint="eastAsia" w:ascii="Times New Roman"/>
          <w:color w:val="000000"/>
          <w:kern w:val="2"/>
        </w:rPr>
        <w:t>环境，增强电梯维护保养单位的社会信誉度，促进山东省电梯维护保养服务行业有序竞争和健康发展，制定本标准。电梯维护保养单位可根据自身实际情况制定高于本标准的服务要求，可制定符合国家相关要求的本公司维保质量目标承诺并向社会公布。</w:t>
      </w:r>
    </w:p>
    <w:p>
      <w:pPr>
        <w:pStyle w:val="20"/>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pPr>
        <w:pStyle w:val="110"/>
        <w:rPr>
          <w:rFonts w:hint="eastAsia"/>
        </w:rPr>
      </w:pPr>
      <w:bookmarkStart w:id="72" w:name="_GoBack"/>
      <w:r>
        <w:rPr>
          <w:rFonts w:hint="eastAsia"/>
        </w:rPr>
        <w:t>电梯</w:t>
      </w:r>
      <w:bookmarkStart w:id="21" w:name="StandardName"/>
      <w:r>
        <w:rPr>
          <w:rFonts w:hint="eastAsia"/>
        </w:rPr>
        <w:t>维护保养服务规范</w:t>
      </w:r>
      <w:bookmarkEnd w:id="21"/>
    </w:p>
    <w:bookmarkEnd w:id="72"/>
    <w:p>
      <w:pPr>
        <w:pStyle w:val="77"/>
        <w:rPr>
          <w:rFonts w:hint="eastAsia"/>
        </w:rPr>
      </w:pPr>
      <w:bookmarkStart w:id="22" w:name="_Toc33688093"/>
      <w:bookmarkStart w:id="23" w:name="_Toc33633848"/>
      <w:bookmarkStart w:id="24" w:name="_Toc32324224"/>
      <w:bookmarkStart w:id="25" w:name="_Toc32324193"/>
      <w:bookmarkStart w:id="26" w:name="_Toc32318362"/>
      <w:r>
        <w:rPr>
          <w:rFonts w:hint="eastAsia"/>
        </w:rPr>
        <w:t>范围</w:t>
      </w:r>
      <w:bookmarkEnd w:id="22"/>
      <w:bookmarkEnd w:id="23"/>
      <w:bookmarkEnd w:id="24"/>
      <w:bookmarkEnd w:id="25"/>
      <w:bookmarkEnd w:id="26"/>
    </w:p>
    <w:p>
      <w:pPr>
        <w:pStyle w:val="20"/>
        <w:rPr>
          <w:rFonts w:hint="eastAsia"/>
        </w:rPr>
      </w:pPr>
      <w:r>
        <w:rPr>
          <w:rFonts w:hint="eastAsia"/>
        </w:rPr>
        <w:t>本标准规定了电梯维护保养服务的基本要求、服务内容、服务质量检查、评价和改进。</w:t>
      </w:r>
    </w:p>
    <w:p>
      <w:pPr>
        <w:pStyle w:val="20"/>
        <w:rPr>
          <w:rFonts w:hint="eastAsia"/>
        </w:rPr>
      </w:pPr>
      <w:r>
        <w:rPr>
          <w:rFonts w:hint="eastAsia"/>
        </w:rPr>
        <w:t>本标准适用于山东省内的曳引驱动乘客电梯、曳引驱动载货电梯和强制驱动载货电梯、自动扶梯和自动人行道、液压电梯、防爆电梯、消防员电梯、杂物电梯的维护保养服务。</w:t>
      </w:r>
    </w:p>
    <w:p>
      <w:pPr>
        <w:pStyle w:val="77"/>
        <w:rPr>
          <w:rFonts w:hint="eastAsia"/>
        </w:rPr>
      </w:pPr>
      <w:bookmarkStart w:id="27" w:name="_Toc33688094"/>
      <w:bookmarkStart w:id="28" w:name="_Toc33633849"/>
      <w:bookmarkStart w:id="29" w:name="_Toc32324225"/>
      <w:bookmarkStart w:id="30" w:name="_Toc32324194"/>
      <w:bookmarkStart w:id="31" w:name="_Toc32318363"/>
      <w:r>
        <w:rPr>
          <w:rFonts w:hint="eastAsia"/>
        </w:rPr>
        <w:t>规范性引用文件</w:t>
      </w:r>
      <w:bookmarkEnd w:id="27"/>
      <w:bookmarkEnd w:id="28"/>
      <w:bookmarkEnd w:id="29"/>
      <w:bookmarkEnd w:id="30"/>
      <w:bookmarkEnd w:id="31"/>
    </w:p>
    <w:p>
      <w:pPr>
        <w:pStyle w:val="20"/>
        <w:rPr>
          <w:rFonts w:hint="eastAsia"/>
        </w:rPr>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0"/>
        <w:rPr>
          <w:rFonts w:hint="eastAsia"/>
        </w:rPr>
      </w:pPr>
      <w:r>
        <w:rPr>
          <w:rFonts w:hint="eastAsia"/>
        </w:rPr>
        <w:t>GB/T 7024　电梯、自动扶梯、自动人行道术语</w:t>
      </w:r>
    </w:p>
    <w:p>
      <w:pPr>
        <w:pStyle w:val="20"/>
        <w:rPr>
          <w:rFonts w:hint="eastAsia"/>
        </w:rPr>
      </w:pPr>
      <w:r>
        <w:rPr>
          <w:rFonts w:hint="eastAsia"/>
        </w:rPr>
        <w:t>GB 7588　电梯制造与安装安全规范</w:t>
      </w:r>
    </w:p>
    <w:p>
      <w:pPr>
        <w:pStyle w:val="20"/>
        <w:rPr>
          <w:rFonts w:hint="eastAsia"/>
        </w:rPr>
      </w:pPr>
      <w:r>
        <w:rPr>
          <w:rFonts w:hint="eastAsia"/>
        </w:rPr>
        <w:t>GB 16899　自动扶梯和自动人行道制造与安装安全规范</w:t>
      </w:r>
    </w:p>
    <w:p>
      <w:pPr>
        <w:pStyle w:val="20"/>
        <w:rPr>
          <w:rFonts w:hint="eastAsia"/>
        </w:rPr>
      </w:pPr>
      <w:r>
        <w:rPr>
          <w:rFonts w:hint="eastAsia"/>
        </w:rPr>
        <w:t>GB/T 18775　电梯、自动扶梯和自动人行道维修规范</w:t>
      </w:r>
    </w:p>
    <w:p>
      <w:pPr>
        <w:pStyle w:val="20"/>
        <w:rPr>
          <w:rFonts w:hint="eastAsia"/>
        </w:rPr>
      </w:pPr>
      <w:r>
        <w:rPr>
          <w:rFonts w:hint="eastAsia"/>
        </w:rPr>
        <w:t>TSG 07　特种设备生产和充装单位许可规则</w:t>
      </w:r>
    </w:p>
    <w:p>
      <w:pPr>
        <w:pStyle w:val="20"/>
        <w:rPr>
          <w:rFonts w:hint="eastAsia"/>
        </w:rPr>
      </w:pPr>
      <w:r>
        <w:rPr>
          <w:rFonts w:hint="eastAsia"/>
        </w:rPr>
        <w:t>TSG 08　特种设备使用管理规则</w:t>
      </w:r>
    </w:p>
    <w:p>
      <w:pPr>
        <w:pStyle w:val="20"/>
        <w:rPr>
          <w:rFonts w:hint="eastAsia"/>
        </w:rPr>
      </w:pPr>
      <w:r>
        <w:rPr>
          <w:rFonts w:hint="eastAsia"/>
        </w:rPr>
        <w:t>TSG T5002　电梯维护保养规则</w:t>
      </w:r>
    </w:p>
    <w:p>
      <w:pPr>
        <w:pStyle w:val="20"/>
        <w:rPr>
          <w:rFonts w:hint="eastAsia"/>
          <w:color w:val="000000"/>
        </w:rPr>
      </w:pPr>
      <w:r>
        <w:rPr>
          <w:rFonts w:hint="eastAsia"/>
        </w:rPr>
        <w:t>DB37/T 2604　电梯</w:t>
      </w:r>
      <w:r>
        <w:rPr>
          <w:rFonts w:hint="eastAsia"/>
          <w:color w:val="000000"/>
        </w:rPr>
        <w:t>标志和标识</w:t>
      </w:r>
    </w:p>
    <w:p>
      <w:pPr>
        <w:pStyle w:val="77"/>
        <w:rPr>
          <w:color w:val="000000"/>
        </w:rPr>
      </w:pPr>
      <w:bookmarkStart w:id="32" w:name="_Toc33688095"/>
      <w:bookmarkStart w:id="33" w:name="_Toc33633850"/>
      <w:r>
        <w:rPr>
          <w:rFonts w:hint="eastAsia"/>
          <w:color w:val="000000"/>
        </w:rPr>
        <w:t>术语与定义</w:t>
      </w:r>
      <w:bookmarkEnd w:id="32"/>
      <w:bookmarkEnd w:id="33"/>
    </w:p>
    <w:p>
      <w:pPr>
        <w:pStyle w:val="20"/>
        <w:rPr>
          <w:rFonts w:hint="eastAsia"/>
          <w:color w:val="000000"/>
        </w:rPr>
      </w:pPr>
      <w:r>
        <w:rPr>
          <w:rFonts w:hint="eastAsia"/>
          <w:color w:val="000000"/>
        </w:rPr>
        <w:t>GB 7588、GB/T 7024、GB 16899、GB/T 18775界定的以及下列术语和定义适用于本文件。</w:t>
      </w:r>
    </w:p>
    <w:p>
      <w:pPr>
        <w:pStyle w:val="58"/>
        <w:rPr>
          <w:rFonts w:hint="eastAsia"/>
          <w:color w:val="000000"/>
        </w:rPr>
      </w:pPr>
    </w:p>
    <w:p>
      <w:pPr>
        <w:pStyle w:val="20"/>
        <w:rPr>
          <w:rFonts w:hint="eastAsia" w:ascii="黑体" w:hAnsi="黑体" w:eastAsia="黑体"/>
          <w:color w:val="000000"/>
        </w:rPr>
      </w:pPr>
      <w:r>
        <w:rPr>
          <w:rFonts w:hint="eastAsia" w:ascii="黑体" w:hAnsi="黑体" w:eastAsia="黑体"/>
          <w:color w:val="000000"/>
        </w:rPr>
        <w:t>电梯维保服务的内容</w:t>
      </w:r>
    </w:p>
    <w:p>
      <w:pPr>
        <w:pStyle w:val="20"/>
        <w:rPr>
          <w:rFonts w:hint="eastAsia"/>
        </w:rPr>
      </w:pPr>
      <w:r>
        <w:rPr>
          <w:rFonts w:hint="eastAsia"/>
        </w:rPr>
        <w:t>电梯维护保养单位提供的服务内容应包括：自我声明服务承诺、建立台帐档案、维护保养质量、故障急修和困人救援、零配件供应（维护保养施工范围内）、协助建立安全管理制度、使用管理技术支持、定期回访、故障与投诉受理、定期回访和自我评价改进、年度自检、电梯标志管理、配合法定检验等。</w:t>
      </w:r>
    </w:p>
    <w:p>
      <w:pPr>
        <w:pStyle w:val="58"/>
        <w:rPr>
          <w:rFonts w:hint="eastAsia"/>
        </w:rPr>
      </w:pPr>
      <w:r>
        <w:rPr>
          <w:rFonts w:hint="eastAsia"/>
        </w:rPr>
        <w:t xml:space="preserve"> </w:t>
      </w:r>
    </w:p>
    <w:p>
      <w:pPr>
        <w:pStyle w:val="20"/>
        <w:rPr>
          <w:rFonts w:hint="eastAsia" w:ascii="黑体" w:hAnsi="黑体" w:eastAsia="黑体"/>
        </w:rPr>
      </w:pPr>
      <w:r>
        <w:rPr>
          <w:rFonts w:hint="eastAsia" w:ascii="黑体" w:hAnsi="黑体" w:eastAsia="黑体"/>
        </w:rPr>
        <w:t>电梯维保服务的范围</w:t>
      </w:r>
    </w:p>
    <w:p>
      <w:pPr>
        <w:pStyle w:val="20"/>
        <w:rPr>
          <w:rFonts w:hint="eastAsia"/>
        </w:rPr>
      </w:pPr>
      <w:r>
        <w:rPr>
          <w:rFonts w:hint="eastAsia"/>
        </w:rPr>
        <w:t xml:space="preserve">为保证电梯符合相应安全技术规范以及标准的要求，是指对电梯进行的清洁、润滑、检查、调整以及更换易损件的活动、提供相应的应急救援服务；包括裁剪、调整悬挂钢丝绳，但不包括安装、改造、修理规定的内容。 </w:t>
      </w:r>
    </w:p>
    <w:p>
      <w:pPr>
        <w:pStyle w:val="83"/>
        <w:rPr>
          <w:rFonts w:hint="eastAsia"/>
        </w:rPr>
      </w:pPr>
      <w:r>
        <w:rPr>
          <w:rFonts w:hint="eastAsia"/>
        </w:rPr>
        <w:t xml:space="preserve">更换同规格、同型号的门锁装置、控制柜的控制主板或调速装置，修理或更换同规格的缓冲器、梯级、踏板、扶手带，修理或更换围裙板等实施的作业视为维护保养。 </w:t>
      </w:r>
    </w:p>
    <w:p>
      <w:pPr>
        <w:pStyle w:val="58"/>
        <w:rPr>
          <w:rFonts w:hint="eastAsia"/>
        </w:rPr>
      </w:pPr>
      <w:r>
        <w:rPr>
          <w:rFonts w:hint="eastAsia"/>
        </w:rPr>
        <w:t>维保服务</w:t>
      </w:r>
    </w:p>
    <w:p>
      <w:pPr>
        <w:pStyle w:val="57"/>
        <w:spacing w:before="156" w:after="156"/>
        <w:rPr>
          <w:rFonts w:hint="eastAsia"/>
        </w:rPr>
      </w:pPr>
    </w:p>
    <w:p>
      <w:pPr>
        <w:pStyle w:val="20"/>
        <w:rPr>
          <w:rFonts w:hint="eastAsia" w:ascii="黑体" w:hAnsi="黑体" w:eastAsia="黑体"/>
        </w:rPr>
      </w:pPr>
      <w:r>
        <w:rPr>
          <w:rFonts w:hint="eastAsia" w:ascii="黑体" w:hAnsi="黑体" w:eastAsia="黑体"/>
        </w:rPr>
        <w:t>全包维保</w:t>
      </w:r>
    </w:p>
    <w:p>
      <w:pPr>
        <w:pStyle w:val="20"/>
        <w:rPr>
          <w:rFonts w:hint="eastAsia"/>
        </w:rPr>
      </w:pPr>
      <w:r>
        <w:rPr>
          <w:rFonts w:hint="eastAsia"/>
        </w:rPr>
        <w:t>维保单位全程维修保养服务，通过双方合同约定，包含合同期内所有的例行维护保养和全部的故障维修及配件采购供应使用。</w:t>
      </w:r>
    </w:p>
    <w:p>
      <w:pPr>
        <w:pStyle w:val="57"/>
        <w:spacing w:before="156" w:after="156"/>
        <w:rPr>
          <w:rFonts w:hint="eastAsia"/>
        </w:rPr>
      </w:pPr>
    </w:p>
    <w:p>
      <w:pPr>
        <w:pStyle w:val="20"/>
        <w:rPr>
          <w:rFonts w:hint="eastAsia" w:ascii="黑体" w:hAnsi="黑体" w:eastAsia="黑体"/>
        </w:rPr>
      </w:pPr>
      <w:r>
        <w:rPr>
          <w:rFonts w:hint="eastAsia" w:ascii="黑体" w:hAnsi="黑体" w:eastAsia="黑体"/>
        </w:rPr>
        <w:t>半包维保</w:t>
      </w:r>
    </w:p>
    <w:p>
      <w:pPr>
        <w:pStyle w:val="20"/>
        <w:rPr>
          <w:rFonts w:hint="eastAsia"/>
        </w:rPr>
      </w:pPr>
      <w:r>
        <w:rPr>
          <w:rFonts w:hint="eastAsia"/>
        </w:rPr>
        <w:t>由维保单位对电梯进行维护保养，通过双方合同约定，确定维修和配件的采购供应及使用情况。</w:t>
      </w:r>
    </w:p>
    <w:p>
      <w:pPr>
        <w:pStyle w:val="57"/>
        <w:spacing w:before="156" w:after="156"/>
        <w:rPr>
          <w:rFonts w:hint="eastAsia"/>
        </w:rPr>
      </w:pPr>
    </w:p>
    <w:p>
      <w:pPr>
        <w:pStyle w:val="20"/>
        <w:rPr>
          <w:rFonts w:hint="eastAsia" w:ascii="黑体" w:hAnsi="黑体" w:eastAsia="黑体"/>
        </w:rPr>
      </w:pPr>
      <w:r>
        <w:rPr>
          <w:rFonts w:hint="eastAsia" w:ascii="黑体" w:hAnsi="黑体" w:eastAsia="黑体"/>
        </w:rPr>
        <w:t>清包维保</w:t>
      </w:r>
    </w:p>
    <w:p>
      <w:pPr>
        <w:pStyle w:val="20"/>
        <w:rPr>
          <w:rFonts w:hint="eastAsia"/>
        </w:rPr>
      </w:pPr>
      <w:r>
        <w:rPr>
          <w:rFonts w:hint="eastAsia"/>
        </w:rPr>
        <w:t xml:space="preserve">维保单位对电梯进行维护保养，由使用方负责对配件的采购使用，维修费用经合同另行约定。 </w:t>
      </w:r>
    </w:p>
    <w:p>
      <w:pPr>
        <w:pStyle w:val="77"/>
        <w:rPr>
          <w:rFonts w:hint="eastAsia"/>
        </w:rPr>
      </w:pPr>
      <w:bookmarkStart w:id="34" w:name="_Toc33688096"/>
      <w:bookmarkStart w:id="35" w:name="_Toc33633851"/>
      <w:bookmarkStart w:id="36" w:name="_Toc32324227"/>
      <w:bookmarkStart w:id="37" w:name="_Toc32324196"/>
      <w:r>
        <w:rPr>
          <w:rFonts w:hint="eastAsia"/>
        </w:rPr>
        <w:t>基本要求</w:t>
      </w:r>
      <w:bookmarkEnd w:id="34"/>
      <w:bookmarkEnd w:id="35"/>
      <w:bookmarkEnd w:id="36"/>
      <w:bookmarkEnd w:id="37"/>
    </w:p>
    <w:p>
      <w:pPr>
        <w:pStyle w:val="102"/>
        <w:rPr>
          <w:rFonts w:hint="eastAsia"/>
        </w:rPr>
      </w:pPr>
      <w:r>
        <w:rPr>
          <w:rFonts w:hint="eastAsia"/>
        </w:rPr>
        <w:t>电梯维护保养单位应取得相应的《特种设备生产许可证》，并在相应许可项目、许可子项目、许可参数、级别范围内从事维护保养工作，对电梯维护保养服务质量负责。</w:t>
      </w:r>
    </w:p>
    <w:p>
      <w:pPr>
        <w:pStyle w:val="102"/>
        <w:rPr>
          <w:rFonts w:hint="eastAsia"/>
        </w:rPr>
      </w:pPr>
      <w:r>
        <w:rPr>
          <w:rFonts w:hint="eastAsia"/>
        </w:rPr>
        <w:t>电梯维护保养单位应严格遵守国家法律、法规和特种设备安全监督管理部门的各项规章、规定，严格执行电梯安全技术规范和产品标准，积极探索符合与维保电梯类别相符合的管理方式和先进技术，保证作业安全和服务质量。</w:t>
      </w:r>
    </w:p>
    <w:p>
      <w:pPr>
        <w:pStyle w:val="102"/>
        <w:rPr>
          <w:rFonts w:hint="eastAsia"/>
        </w:rPr>
      </w:pPr>
      <w:r>
        <w:rPr>
          <w:rFonts w:hint="eastAsia"/>
        </w:rPr>
        <w:t>电梯维护保养服务的特种设备作业人员应取得法律、法规规定相应资格的《特种设备作业人员证书》，与电梯维护保养单位签订合法有效的劳动合同，并遵守附录A《电梯维护保养特种设备作业人员行为规范》的要求。</w:t>
      </w:r>
    </w:p>
    <w:p>
      <w:pPr>
        <w:pStyle w:val="102"/>
        <w:rPr>
          <w:rFonts w:hint="eastAsia"/>
        </w:rPr>
      </w:pPr>
      <w:r>
        <w:rPr>
          <w:rFonts w:hint="eastAsia"/>
        </w:rPr>
        <w:t>电梯维护保养单位应根据维护保养的施工需要配备必要的设备、工具、检测仪器，并制定相应的操作规程。</w:t>
      </w:r>
    </w:p>
    <w:p>
      <w:pPr>
        <w:pStyle w:val="102"/>
        <w:rPr>
          <w:rFonts w:hint="eastAsia"/>
        </w:rPr>
      </w:pPr>
      <w:r>
        <w:rPr>
          <w:rFonts w:hint="eastAsia"/>
        </w:rPr>
        <w:t>电梯维护保养单位应与电梯使用单位签订符合《中华人民共和国合同法》要求的电梯维护保养合同，履行合同义务,不得转包、分包或变相转包、分包维保工作，不得以不正当竞争手段承揽维保业务。合同要素见附录B。</w:t>
      </w:r>
    </w:p>
    <w:p>
      <w:pPr>
        <w:pStyle w:val="102"/>
        <w:rPr>
          <w:rFonts w:hint="eastAsia"/>
          <w:color w:val="000000"/>
        </w:rPr>
      </w:pPr>
      <w:r>
        <w:rPr>
          <w:rFonts w:hint="eastAsia"/>
        </w:rPr>
        <w:t>电梯维护保养单位应建</w:t>
      </w:r>
      <w:r>
        <w:rPr>
          <w:rFonts w:hint="eastAsia"/>
          <w:color w:val="000000"/>
        </w:rPr>
        <w:t>立符合TSG 07规定的质量保证体系，制定符合本单位实际要求的作业指导文件，作业指导文件中规定的维保项目及内容应不少于TSG T5002和生产单位对电梯维保的要求，并保证其正常运行。</w:t>
      </w:r>
    </w:p>
    <w:p>
      <w:pPr>
        <w:pStyle w:val="102"/>
        <w:rPr>
          <w:rFonts w:hint="eastAsia"/>
          <w:color w:val="000000"/>
        </w:rPr>
      </w:pPr>
      <w:r>
        <w:rPr>
          <w:rFonts w:hint="eastAsia"/>
          <w:color w:val="000000"/>
        </w:rPr>
        <w:t>电梯维护保养单位，按照TSG T5002维护保养电梯的，应保证作业人员的作业工时，电梯维保数量不宜超过30台/人。维护保养的电梯应按TSG 5002规范要求对电梯进行维保。维保单位应制定月度维保计划，并向告知使用单位，按计划实施维保。</w:t>
      </w:r>
    </w:p>
    <w:p>
      <w:pPr>
        <w:pStyle w:val="102"/>
        <w:rPr>
          <w:rFonts w:hint="eastAsia"/>
          <w:color w:val="000000"/>
        </w:rPr>
      </w:pPr>
      <w:r>
        <w:rPr>
          <w:rFonts w:hint="eastAsia"/>
          <w:color w:val="000000"/>
        </w:rPr>
        <w:t>电梯维护保养单位采取按需维保方式的，遵照国家有关要求根据维保电梯的实际情况制定工作标准，做好作业工时核定，决定维保项目、内容、周期，向服务单位和社会公开承诺，达到承诺的维保效果，在一个试点周期内维保项目应覆盖TSG 5002要求的半月、季度、半年、年度保养的全部内容。</w:t>
      </w:r>
    </w:p>
    <w:p>
      <w:pPr>
        <w:pStyle w:val="102"/>
        <w:rPr>
          <w:rFonts w:hint="eastAsia"/>
        </w:rPr>
      </w:pPr>
      <w:r>
        <w:rPr>
          <w:rFonts w:hint="eastAsia"/>
          <w:color w:val="000000"/>
        </w:rPr>
        <w:t>按照有关要求积极参与开展电梯“保险+服务”应用工作，在电梯</w:t>
      </w:r>
      <w:r>
        <w:rPr>
          <w:rFonts w:hint="eastAsia"/>
        </w:rPr>
        <w:t>维保工作中结合“保险+服务”工作确定事前防范、事中控制和事后作用，促进落实电梯维保单位和使用者安全责任，逐步建立电梯“保险+服务”良性工作机制，提升维保电梯安全水平。</w:t>
      </w:r>
    </w:p>
    <w:p>
      <w:pPr>
        <w:pStyle w:val="102"/>
        <w:rPr>
          <w:rFonts w:hint="eastAsia"/>
        </w:rPr>
      </w:pPr>
      <w:r>
        <w:rPr>
          <w:rFonts w:hint="eastAsia"/>
        </w:rPr>
        <w:t>电梯维护保养单位在经营活动中应遵循“公开、公平、诚实、守信”的竞争原则，提倡自律互助，不得进行低价恶性竞争、以次充好、弄虚作假。</w:t>
      </w:r>
    </w:p>
    <w:p>
      <w:pPr>
        <w:pStyle w:val="77"/>
        <w:rPr>
          <w:rFonts w:hint="eastAsia"/>
        </w:rPr>
      </w:pPr>
      <w:bookmarkStart w:id="38" w:name="_Toc33688097"/>
      <w:bookmarkStart w:id="39" w:name="_Toc33633852"/>
      <w:bookmarkStart w:id="40" w:name="_Toc32324228"/>
      <w:bookmarkStart w:id="41" w:name="_Toc32324197"/>
      <w:r>
        <w:rPr>
          <w:rFonts w:hint="eastAsia"/>
        </w:rPr>
        <w:t>服务承诺与内容</w:t>
      </w:r>
      <w:bookmarkEnd w:id="38"/>
      <w:bookmarkEnd w:id="39"/>
      <w:bookmarkEnd w:id="40"/>
      <w:bookmarkEnd w:id="41"/>
    </w:p>
    <w:p>
      <w:pPr>
        <w:pStyle w:val="58"/>
        <w:rPr>
          <w:rFonts w:hint="eastAsia"/>
        </w:rPr>
      </w:pPr>
      <w:r>
        <w:rPr>
          <w:rFonts w:hint="eastAsia"/>
        </w:rPr>
        <w:t>服务承诺</w:t>
      </w:r>
    </w:p>
    <w:p>
      <w:pPr>
        <w:pStyle w:val="117"/>
        <w:rPr>
          <w:rFonts w:hint="eastAsia"/>
        </w:rPr>
      </w:pPr>
      <w:r>
        <w:rPr>
          <w:rFonts w:hint="eastAsia"/>
        </w:rPr>
        <w:t>服务电梯维护保养单位应按照国家有关规定和行业自律的要求公开服务承诺，内容应包括：</w:t>
      </w:r>
    </w:p>
    <w:p>
      <w:pPr>
        <w:pStyle w:val="70"/>
        <w:rPr>
          <w:rFonts w:hint="eastAsia"/>
        </w:rPr>
      </w:pPr>
      <w:r>
        <w:rPr>
          <w:rFonts w:hint="eastAsia"/>
        </w:rPr>
        <w:t>遵守法律、法规、安全技术规范和标准；</w:t>
      </w:r>
    </w:p>
    <w:p>
      <w:pPr>
        <w:pStyle w:val="70"/>
        <w:rPr>
          <w:rFonts w:hint="eastAsia"/>
        </w:rPr>
      </w:pPr>
      <w:r>
        <w:rPr>
          <w:rFonts w:hint="eastAsia"/>
        </w:rPr>
        <w:t>建立维保设备台账、维保记录；</w:t>
      </w:r>
    </w:p>
    <w:p>
      <w:pPr>
        <w:pStyle w:val="70"/>
        <w:rPr>
          <w:rFonts w:hint="eastAsia"/>
        </w:rPr>
      </w:pPr>
      <w:r>
        <w:rPr>
          <w:rFonts w:hint="eastAsia"/>
        </w:rPr>
        <w:t>保证维护保养服务的质量，其中包括：维保项目、内容、周期、故障处理；</w:t>
      </w:r>
    </w:p>
    <w:p>
      <w:pPr>
        <w:pStyle w:val="70"/>
        <w:rPr>
          <w:rFonts w:hint="eastAsia"/>
        </w:rPr>
      </w:pPr>
      <w:r>
        <w:rPr>
          <w:rFonts w:hint="eastAsia"/>
        </w:rPr>
        <w:t>提供24小时全天候急修和救援服务；</w:t>
      </w:r>
    </w:p>
    <w:p>
      <w:pPr>
        <w:pStyle w:val="70"/>
        <w:rPr>
          <w:rFonts w:hint="eastAsia"/>
        </w:rPr>
      </w:pPr>
      <w:r>
        <w:rPr>
          <w:rFonts w:hint="eastAsia"/>
        </w:rPr>
        <w:t>保证配件的质量和供应的及时性；</w:t>
      </w:r>
    </w:p>
    <w:p>
      <w:pPr>
        <w:pStyle w:val="70"/>
        <w:rPr>
          <w:rFonts w:hint="eastAsia"/>
        </w:rPr>
      </w:pPr>
      <w:r>
        <w:rPr>
          <w:rFonts w:hint="eastAsia"/>
        </w:rPr>
        <w:t>协助用户建立安全管理制度和使用管理技术支持；</w:t>
      </w:r>
    </w:p>
    <w:p>
      <w:pPr>
        <w:pStyle w:val="70"/>
        <w:rPr>
          <w:rFonts w:hint="eastAsia"/>
        </w:rPr>
      </w:pPr>
      <w:r>
        <w:rPr>
          <w:rFonts w:hint="eastAsia"/>
        </w:rPr>
        <w:t>受理投诉并及时解决提出问题；</w:t>
      </w:r>
    </w:p>
    <w:p>
      <w:pPr>
        <w:pStyle w:val="70"/>
        <w:rPr>
          <w:rFonts w:hint="eastAsia"/>
        </w:rPr>
      </w:pPr>
      <w:r>
        <w:rPr>
          <w:rFonts w:hint="eastAsia"/>
        </w:rPr>
        <w:t>做好电梯标志使用管理；</w:t>
      </w:r>
    </w:p>
    <w:p>
      <w:pPr>
        <w:pStyle w:val="70"/>
        <w:rPr>
          <w:rFonts w:hint="eastAsia"/>
        </w:rPr>
      </w:pPr>
      <w:r>
        <w:rPr>
          <w:rFonts w:hint="eastAsia"/>
        </w:rPr>
        <w:t>定期回访和自我评价改进；</w:t>
      </w:r>
    </w:p>
    <w:p>
      <w:pPr>
        <w:pStyle w:val="70"/>
        <w:rPr>
          <w:rFonts w:hint="eastAsia"/>
        </w:rPr>
      </w:pPr>
      <w:r>
        <w:rPr>
          <w:rFonts w:hint="eastAsia"/>
        </w:rPr>
        <w:t>做好年度自检验并配合法定年度定期检验。</w:t>
      </w:r>
    </w:p>
    <w:p>
      <w:pPr>
        <w:pStyle w:val="117"/>
        <w:rPr>
          <w:rFonts w:hint="eastAsia"/>
        </w:rPr>
      </w:pPr>
      <w:r>
        <w:rPr>
          <w:rFonts w:hint="eastAsia"/>
        </w:rPr>
        <w:t>具备条件的上传电梯信息公示平台，向使用单位和社会公布电梯使用运行情况。</w:t>
      </w:r>
    </w:p>
    <w:p>
      <w:pPr>
        <w:pStyle w:val="117"/>
        <w:rPr>
          <w:rFonts w:hint="eastAsia"/>
        </w:rPr>
      </w:pPr>
      <w:r>
        <w:rPr>
          <w:rFonts w:hint="eastAsia"/>
        </w:rPr>
        <w:t>公开维保信息，对电梯的运行、维保、故障等信息进行记录，并加以分析和存档。对于具备条件的通过信息化手段及时报送电梯监管部门。</w:t>
      </w:r>
    </w:p>
    <w:p>
      <w:pPr>
        <w:pStyle w:val="117"/>
        <w:rPr>
          <w:rFonts w:hint="eastAsia"/>
        </w:rPr>
      </w:pPr>
      <w:r>
        <w:rPr>
          <w:rFonts w:hint="eastAsia"/>
        </w:rPr>
        <w:t>对于实施按需维保的电梯维保单位应当通过物联网系统实时检测电梯运行情况。实施在线实时检查维护，电梯现场维护时间不超过3个月一次；对于不具备物联网系统实时检查的电梯，维保单位应当每15天通过现场照片、视频等信息化手段，进行远程检查维护；实施“全包维保”的电梯，现场维护保养时间最长不超过2个月一次；其他电梯现场维护保养最长不超过1个月一次。对于出现故障或发现问题的电梯，以及使用单位提出要求的，维保单位应及时进行现场维保。</w:t>
      </w:r>
    </w:p>
    <w:p>
      <w:pPr>
        <w:pStyle w:val="117"/>
        <w:rPr>
          <w:rFonts w:hint="eastAsia"/>
        </w:rPr>
      </w:pPr>
      <w:r>
        <w:rPr>
          <w:rFonts w:hint="eastAsia"/>
        </w:rPr>
        <w:t>制定维保工作标准，将维保周期、故障率、停梯时间、救援时间等电梯运行指标作为工作标准的必备内容。</w:t>
      </w:r>
    </w:p>
    <w:p>
      <w:pPr>
        <w:pStyle w:val="117"/>
        <w:rPr>
          <w:rFonts w:hint="eastAsia"/>
        </w:rPr>
      </w:pPr>
      <w:r>
        <w:rPr>
          <w:rFonts w:hint="eastAsia"/>
        </w:rPr>
        <w:t>电梯维护保养服务承诺的内容应通过合同加以明确。</w:t>
      </w:r>
    </w:p>
    <w:p>
      <w:pPr>
        <w:pStyle w:val="117"/>
        <w:rPr>
          <w:rFonts w:hint="eastAsia"/>
          <w:color w:val="000000"/>
        </w:rPr>
      </w:pPr>
      <w:r>
        <w:rPr>
          <w:rFonts w:hint="eastAsia"/>
        </w:rPr>
        <w:t>电梯维护保养单位应按照服务承诺的</w:t>
      </w:r>
      <w:r>
        <w:rPr>
          <w:rFonts w:hint="eastAsia"/>
          <w:color w:val="000000"/>
        </w:rPr>
        <w:t>内容提供相应服务，接受使用单位（使用者）和社会监督；同时接受特种设备安全监督管理部门的监督检查，配合特种设备检验机构的检验。</w:t>
      </w:r>
    </w:p>
    <w:p>
      <w:pPr>
        <w:pStyle w:val="58"/>
        <w:rPr>
          <w:rFonts w:hint="eastAsia"/>
          <w:color w:val="000000"/>
        </w:rPr>
      </w:pPr>
      <w:r>
        <w:rPr>
          <w:rFonts w:hint="eastAsia"/>
          <w:color w:val="000000"/>
        </w:rPr>
        <w:t>维护保养要求</w:t>
      </w:r>
    </w:p>
    <w:p>
      <w:pPr>
        <w:pStyle w:val="117"/>
        <w:rPr>
          <w:rFonts w:hint="eastAsia"/>
        </w:rPr>
      </w:pPr>
      <w:r>
        <w:rPr>
          <w:rFonts w:hint="eastAsia"/>
          <w:color w:val="000000"/>
        </w:rPr>
        <w:t>电梯的维护保养服务单位应按照按需维保的规定的周期或TSG T5002的要求，对电梯进行一次维护保养，包括清洁、润滑、调整、检查、测试、调试和更换易损件；同时包括裁剪、调整悬挂钢丝绳，不含《电梯施工类别划分表》中安装、改造、修理</w:t>
      </w:r>
      <w:r>
        <w:rPr>
          <w:rFonts w:hint="eastAsia"/>
        </w:rPr>
        <w:t>规定的内容。更换同规格、同型号的门锁装置、控制柜的控制主板或调速装置，修理或更换同规格的缓冲器、梯级、踏板、扶手带，修理或更换围裙板等实施的作业均视为维护保养。</w:t>
      </w:r>
    </w:p>
    <w:p>
      <w:pPr>
        <w:pStyle w:val="117"/>
        <w:rPr>
          <w:rFonts w:hint="eastAsia"/>
        </w:rPr>
      </w:pPr>
      <w:r>
        <w:rPr>
          <w:rFonts w:hint="eastAsia"/>
        </w:rPr>
        <w:t>电梯维护保养单位应根据使用环境、使用频率和电梯部件的磨损程度和使用年限等，并依据本单位作业指导书制定维护保养方案。维护保养方案应包括：维护保养项目、内容、程序、周期和范围。</w:t>
      </w:r>
    </w:p>
    <w:p>
      <w:pPr>
        <w:pStyle w:val="117"/>
        <w:rPr>
          <w:rFonts w:hint="eastAsia"/>
        </w:rPr>
      </w:pPr>
      <w:r>
        <w:rPr>
          <w:rFonts w:hint="eastAsia"/>
        </w:rPr>
        <w:t>电梯的维护保养服务程序和内容应按照附录C的要求进行。</w:t>
      </w:r>
    </w:p>
    <w:p>
      <w:pPr>
        <w:pStyle w:val="117"/>
        <w:rPr>
          <w:rFonts w:hint="eastAsia"/>
        </w:rPr>
      </w:pPr>
      <w:r>
        <w:rPr>
          <w:rFonts w:hint="eastAsia"/>
        </w:rPr>
        <w:t>电梯维护保养单位在保养过程中发现安全隐患时，应立即进行修理，不能当场修复的应暂停使用并书面告知电梯使用单位；发现严重事故隐患，应立即停梯，在及时书面告知使用单位的同时向当地特种设备安全监督管理部门报告。</w:t>
      </w:r>
    </w:p>
    <w:p>
      <w:pPr>
        <w:pStyle w:val="117"/>
        <w:rPr>
          <w:rFonts w:hint="eastAsia"/>
        </w:rPr>
      </w:pPr>
      <w:r>
        <w:rPr>
          <w:rFonts w:hint="eastAsia"/>
        </w:rPr>
        <w:t>特种设备作业人员在完成维护保养服务后，应按照规定填写维保记录并履行使用单位电梯安全管理人员签字确认的手续。</w:t>
      </w:r>
    </w:p>
    <w:p>
      <w:pPr>
        <w:pStyle w:val="117"/>
        <w:rPr>
          <w:rFonts w:hint="eastAsia"/>
        </w:rPr>
      </w:pPr>
      <w:r>
        <w:rPr>
          <w:rFonts w:hint="eastAsia"/>
        </w:rPr>
        <w:t>维保单位应逐步建立自有电梯远程监测系统平台，具有对于本单位维保电梯运行情况的远程监测能力，并且实时监测电梯的运行情况。</w:t>
      </w:r>
    </w:p>
    <w:p>
      <w:pPr>
        <w:pStyle w:val="58"/>
        <w:rPr>
          <w:rFonts w:hint="eastAsia"/>
        </w:rPr>
      </w:pPr>
      <w:r>
        <w:rPr>
          <w:rFonts w:hint="eastAsia"/>
        </w:rPr>
        <w:t>建立台帐档案</w:t>
      </w:r>
    </w:p>
    <w:p>
      <w:pPr>
        <w:pStyle w:val="117"/>
        <w:rPr>
          <w:rFonts w:hint="eastAsia"/>
        </w:rPr>
      </w:pPr>
      <w:r>
        <w:rPr>
          <w:rFonts w:hint="eastAsia"/>
        </w:rPr>
        <w:t>电梯维护保养单位应为每台电梯建立单独的维护保养台帐，主要包括：</w:t>
      </w:r>
    </w:p>
    <w:p>
      <w:pPr>
        <w:pStyle w:val="70"/>
        <w:rPr>
          <w:rFonts w:hint="eastAsia"/>
        </w:rPr>
      </w:pPr>
      <w:r>
        <w:rPr>
          <w:rFonts w:hint="eastAsia"/>
        </w:rPr>
        <w:t>电梯使用登记信息；</w:t>
      </w:r>
    </w:p>
    <w:p>
      <w:pPr>
        <w:pStyle w:val="70"/>
        <w:rPr>
          <w:rFonts w:hint="eastAsia"/>
        </w:rPr>
      </w:pPr>
      <w:r>
        <w:rPr>
          <w:rFonts w:hint="eastAsia"/>
        </w:rPr>
        <w:t>维护保养合同；</w:t>
      </w:r>
    </w:p>
    <w:p>
      <w:pPr>
        <w:pStyle w:val="70"/>
        <w:rPr>
          <w:rFonts w:hint="eastAsia"/>
        </w:rPr>
      </w:pPr>
      <w:r>
        <w:rPr>
          <w:rFonts w:hint="eastAsia"/>
        </w:rPr>
        <w:t>维护保养记录；</w:t>
      </w:r>
    </w:p>
    <w:p>
      <w:pPr>
        <w:pStyle w:val="70"/>
        <w:rPr>
          <w:rFonts w:hint="eastAsia"/>
        </w:rPr>
      </w:pPr>
      <w:r>
        <w:rPr>
          <w:rFonts w:hint="eastAsia"/>
        </w:rPr>
        <w:t>故障及维修记录；</w:t>
      </w:r>
    </w:p>
    <w:p>
      <w:pPr>
        <w:pStyle w:val="70"/>
        <w:rPr>
          <w:rFonts w:hint="eastAsia"/>
        </w:rPr>
      </w:pPr>
      <w:r>
        <w:rPr>
          <w:rFonts w:hint="eastAsia"/>
        </w:rPr>
        <w:t>更换零配件记录；</w:t>
      </w:r>
    </w:p>
    <w:p>
      <w:pPr>
        <w:pStyle w:val="70"/>
        <w:rPr>
          <w:rFonts w:hint="eastAsia"/>
        </w:rPr>
      </w:pPr>
      <w:r>
        <w:rPr>
          <w:rFonts w:hint="eastAsia"/>
        </w:rPr>
        <w:t>自检记录；</w:t>
      </w:r>
    </w:p>
    <w:p>
      <w:pPr>
        <w:pStyle w:val="70"/>
        <w:rPr>
          <w:rFonts w:hint="eastAsia"/>
        </w:rPr>
      </w:pPr>
      <w:r>
        <w:rPr>
          <w:rFonts w:hint="eastAsia"/>
        </w:rPr>
        <w:t>定期检验报告；</w:t>
      </w:r>
    </w:p>
    <w:p>
      <w:pPr>
        <w:pStyle w:val="70"/>
        <w:rPr>
          <w:rFonts w:hint="eastAsia"/>
        </w:rPr>
      </w:pPr>
      <w:r>
        <w:rPr>
          <w:rFonts w:hint="eastAsia"/>
        </w:rPr>
        <w:t>检验整改意见通知单。</w:t>
      </w:r>
    </w:p>
    <w:p>
      <w:pPr>
        <w:pStyle w:val="117"/>
        <w:rPr>
          <w:rFonts w:hint="eastAsia"/>
        </w:rPr>
      </w:pPr>
      <w:r>
        <w:rPr>
          <w:rFonts w:hint="eastAsia"/>
        </w:rPr>
        <w:t>电梯基本信息应包括：使用登记信息、电梯生产单位、安装单位、维护保养单位、监督检验和投入使用日期、使用单位、使用地址、使用地点、电梯类别、电梯型号、出厂编号、使用单位内部编号、层站门、额定载荷、额定速度等信息。</w:t>
      </w:r>
    </w:p>
    <w:p>
      <w:pPr>
        <w:pStyle w:val="117"/>
        <w:rPr>
          <w:rFonts w:hint="eastAsia"/>
        </w:rPr>
      </w:pPr>
      <w:r>
        <w:rPr>
          <w:rFonts w:hint="eastAsia"/>
        </w:rPr>
        <w:t>电梯维护保养记录的内容应符合自我声明、公开承诺的内容。</w:t>
      </w:r>
    </w:p>
    <w:p>
      <w:pPr>
        <w:pStyle w:val="117"/>
        <w:rPr>
          <w:rFonts w:hint="eastAsia"/>
        </w:rPr>
      </w:pPr>
      <w:r>
        <w:rPr>
          <w:rFonts w:hint="eastAsia"/>
        </w:rPr>
        <w:t>维保记录、维修记录和自检记录等保存期不应少于4年；其他内容不应少于10年。</w:t>
      </w:r>
    </w:p>
    <w:p>
      <w:pPr>
        <w:pStyle w:val="58"/>
        <w:rPr>
          <w:rFonts w:hint="eastAsia"/>
        </w:rPr>
      </w:pPr>
      <w:r>
        <w:rPr>
          <w:rFonts w:hint="eastAsia"/>
        </w:rPr>
        <w:t>故障急修和困人救援</w:t>
      </w:r>
    </w:p>
    <w:p>
      <w:pPr>
        <w:pStyle w:val="117"/>
        <w:rPr>
          <w:rFonts w:hint="eastAsia"/>
        </w:rPr>
      </w:pPr>
      <w:r>
        <w:rPr>
          <w:rFonts w:hint="eastAsia"/>
        </w:rPr>
        <w:t>在电梯困人需要实施现场救援的情况下，电梯维护保养单位接到故障急修或困人救援要求时，应在合同约定的时间内安排电梯作业人员赶到电梯所在现场。市区内抵达时间不应超过30分钟，其它地区一般不应超过1小时。</w:t>
      </w:r>
    </w:p>
    <w:p>
      <w:pPr>
        <w:pStyle w:val="117"/>
        <w:rPr>
          <w:rFonts w:hint="eastAsia"/>
        </w:rPr>
      </w:pPr>
      <w:r>
        <w:rPr>
          <w:rFonts w:hint="eastAsia"/>
        </w:rPr>
        <w:t>对于不能当时修复的电梯，应暂停使用，并在现场设置警示标志或护栏等有效的安全防护措施。</w:t>
      </w:r>
    </w:p>
    <w:p>
      <w:pPr>
        <w:pStyle w:val="117"/>
        <w:rPr>
          <w:rFonts w:hint="eastAsia"/>
        </w:rPr>
      </w:pPr>
      <w:r>
        <w:rPr>
          <w:rFonts w:hint="eastAsia"/>
        </w:rPr>
        <w:t>电梯维护保养人员在完成故障急修和困人救援作业后应填写故障和维修记录，并按照规定履行使用单位相关人员签字确认等手续。</w:t>
      </w:r>
    </w:p>
    <w:p>
      <w:pPr>
        <w:pStyle w:val="117"/>
        <w:rPr>
          <w:rFonts w:hint="eastAsia"/>
        </w:rPr>
      </w:pPr>
      <w:r>
        <w:rPr>
          <w:rFonts w:hint="eastAsia"/>
        </w:rPr>
        <w:t>电梯维护保养单位应积极采取先进的技术措施逐步实现电梯实时远程动态监管的要求，提高维护保养管理水平。按有关规定加入电梯安全公共信息平台，连接维保、应急救援、故障检测、责任保险等电梯生命周期安全追溯体系，提高电梯使用的质量安全管理水平。</w:t>
      </w:r>
    </w:p>
    <w:p>
      <w:pPr>
        <w:pStyle w:val="58"/>
        <w:rPr>
          <w:rFonts w:hint="eastAsia"/>
        </w:rPr>
      </w:pPr>
      <w:r>
        <w:rPr>
          <w:rFonts w:hint="eastAsia"/>
        </w:rPr>
        <w:t>零配件供应（维护保养施工范围内）</w:t>
      </w:r>
    </w:p>
    <w:p>
      <w:pPr>
        <w:pStyle w:val="117"/>
        <w:rPr>
          <w:rFonts w:hint="eastAsia"/>
        </w:rPr>
      </w:pPr>
      <w:r>
        <w:rPr>
          <w:rFonts w:hint="eastAsia"/>
        </w:rPr>
        <w:t>电梯维护保养单位应建立有效的供货渠道和合格供应商目录，确保其维护保养的每台电梯能够得到及时的零配件供应。应优先选用原厂家零配件，如不采用原制造厂零部件而采用其他渠道提供的零部件的，应保证供应的零配件不会导致整机的安全质量性能下降。</w:t>
      </w:r>
    </w:p>
    <w:p>
      <w:pPr>
        <w:pStyle w:val="117"/>
        <w:rPr>
          <w:rFonts w:hint="eastAsia"/>
        </w:rPr>
      </w:pPr>
      <w:r>
        <w:rPr>
          <w:rFonts w:hint="eastAsia"/>
        </w:rPr>
        <w:t>电梯维护保养单位应建立零配件进货验收制度，做好进出库记录和台帐档案。</w:t>
      </w:r>
    </w:p>
    <w:p>
      <w:pPr>
        <w:pStyle w:val="117"/>
        <w:rPr>
          <w:rFonts w:hint="eastAsia"/>
        </w:rPr>
      </w:pPr>
      <w:r>
        <w:rPr>
          <w:rFonts w:hint="eastAsia"/>
        </w:rPr>
        <w:t>电梯维护保养单位提供的零配件应明码标价，做到公平合理。</w:t>
      </w:r>
    </w:p>
    <w:p>
      <w:pPr>
        <w:pStyle w:val="58"/>
        <w:rPr>
          <w:rFonts w:hint="eastAsia"/>
        </w:rPr>
      </w:pPr>
      <w:r>
        <w:rPr>
          <w:rFonts w:hint="eastAsia"/>
        </w:rPr>
        <w:t>协助建立安全管理制度</w:t>
      </w:r>
    </w:p>
    <w:p>
      <w:pPr>
        <w:pStyle w:val="117"/>
        <w:rPr>
          <w:rFonts w:hint="eastAsia"/>
        </w:rPr>
      </w:pPr>
      <w:r>
        <w:rPr>
          <w:rFonts w:hint="eastAsia"/>
        </w:rPr>
        <w:t>电梯维护保养单位应协助电梯使用单位建立和完善电梯安全管理制度。</w:t>
      </w:r>
    </w:p>
    <w:p>
      <w:pPr>
        <w:pStyle w:val="117"/>
        <w:rPr>
          <w:rFonts w:hint="eastAsia"/>
        </w:rPr>
      </w:pPr>
      <w:r>
        <w:rPr>
          <w:rFonts w:hint="eastAsia"/>
        </w:rPr>
        <w:t>安全管理制度至少包括以下内容：</w:t>
      </w:r>
    </w:p>
    <w:p>
      <w:pPr>
        <w:pStyle w:val="108"/>
        <w:rPr>
          <w:rFonts w:hint="eastAsia"/>
        </w:rPr>
      </w:pPr>
      <w:r>
        <w:rPr>
          <w:rFonts w:hint="eastAsia"/>
        </w:rPr>
        <w:t>相关人员的职责；</w:t>
      </w:r>
    </w:p>
    <w:p>
      <w:pPr>
        <w:pStyle w:val="108"/>
        <w:rPr>
          <w:rFonts w:hint="eastAsia"/>
        </w:rPr>
      </w:pPr>
      <w:r>
        <w:rPr>
          <w:rFonts w:hint="eastAsia"/>
        </w:rPr>
        <w:t>安全操作规程；</w:t>
      </w:r>
    </w:p>
    <w:p>
      <w:pPr>
        <w:pStyle w:val="108"/>
        <w:rPr>
          <w:rFonts w:hint="eastAsia"/>
        </w:rPr>
      </w:pPr>
      <w:r>
        <w:rPr>
          <w:rFonts w:hint="eastAsia"/>
        </w:rPr>
        <w:t>日常检查制度；</w:t>
      </w:r>
    </w:p>
    <w:p>
      <w:pPr>
        <w:pStyle w:val="108"/>
        <w:rPr>
          <w:rFonts w:hint="eastAsia"/>
        </w:rPr>
      </w:pPr>
      <w:r>
        <w:rPr>
          <w:rFonts w:hint="eastAsia"/>
        </w:rPr>
        <w:t>维护保养制度；</w:t>
      </w:r>
    </w:p>
    <w:p>
      <w:pPr>
        <w:pStyle w:val="108"/>
        <w:rPr>
          <w:rFonts w:hint="eastAsia"/>
        </w:rPr>
      </w:pPr>
      <w:r>
        <w:rPr>
          <w:rFonts w:hint="eastAsia"/>
        </w:rPr>
        <w:t>使用登记和定期报检制度；</w:t>
      </w:r>
    </w:p>
    <w:p>
      <w:pPr>
        <w:pStyle w:val="108"/>
        <w:rPr>
          <w:rFonts w:hint="eastAsia"/>
        </w:rPr>
      </w:pPr>
      <w:r>
        <w:rPr>
          <w:rFonts w:hint="eastAsia"/>
        </w:rPr>
        <w:t>特种设备作业人员培训制度；</w:t>
      </w:r>
    </w:p>
    <w:p>
      <w:pPr>
        <w:pStyle w:val="108"/>
        <w:rPr>
          <w:rFonts w:hint="eastAsia"/>
        </w:rPr>
      </w:pPr>
      <w:r>
        <w:rPr>
          <w:rFonts w:hint="eastAsia"/>
        </w:rPr>
        <w:t>电梯的风险管控和隐患排查治理制度；</w:t>
      </w:r>
    </w:p>
    <w:p>
      <w:pPr>
        <w:pStyle w:val="108"/>
        <w:rPr>
          <w:rFonts w:hint="eastAsia"/>
        </w:rPr>
      </w:pPr>
      <w:r>
        <w:rPr>
          <w:rFonts w:hint="eastAsia"/>
        </w:rPr>
        <w:t>应急救援预案及应急救援演练制度；</w:t>
      </w:r>
    </w:p>
    <w:p>
      <w:pPr>
        <w:pStyle w:val="108"/>
        <w:rPr>
          <w:rFonts w:hint="eastAsia"/>
        </w:rPr>
      </w:pPr>
      <w:r>
        <w:rPr>
          <w:rFonts w:hint="eastAsia"/>
        </w:rPr>
        <w:t>安全技术档案管理制度；</w:t>
      </w:r>
    </w:p>
    <w:p>
      <w:pPr>
        <w:pStyle w:val="108"/>
        <w:rPr>
          <w:rFonts w:hint="eastAsia"/>
        </w:rPr>
      </w:pPr>
      <w:r>
        <w:rPr>
          <w:rFonts w:hint="eastAsia"/>
        </w:rPr>
        <w:t>层门钥匙管理制度。</w:t>
      </w:r>
    </w:p>
    <w:p>
      <w:pPr>
        <w:pStyle w:val="58"/>
        <w:rPr>
          <w:rFonts w:hint="eastAsia"/>
        </w:rPr>
      </w:pPr>
      <w:r>
        <w:rPr>
          <w:rFonts w:hint="eastAsia"/>
        </w:rPr>
        <w:t>使用管理技术支持</w:t>
      </w:r>
    </w:p>
    <w:p>
      <w:pPr>
        <w:pStyle w:val="117"/>
        <w:rPr>
          <w:rFonts w:hint="eastAsia"/>
        </w:rPr>
      </w:pPr>
      <w:r>
        <w:rPr>
          <w:rFonts w:hint="eastAsia"/>
        </w:rPr>
        <w:t>提供的技术支持应当符合国家相应法律法规、安全技术规范和标准的要求。</w:t>
      </w:r>
    </w:p>
    <w:p>
      <w:pPr>
        <w:pStyle w:val="117"/>
        <w:rPr>
          <w:rFonts w:hint="eastAsia"/>
        </w:rPr>
      </w:pPr>
      <w:r>
        <w:rPr>
          <w:rFonts w:hint="eastAsia"/>
        </w:rPr>
        <w:t>应协助使用单位开展应急救援演练。</w:t>
      </w:r>
    </w:p>
    <w:p>
      <w:pPr>
        <w:pStyle w:val="117"/>
        <w:rPr>
          <w:rFonts w:hint="eastAsia"/>
        </w:rPr>
      </w:pPr>
      <w:r>
        <w:rPr>
          <w:rFonts w:hint="eastAsia"/>
        </w:rPr>
        <w:t>应为使用单位提供电梯安全风险分级管控和隐患排查治理技术支持。</w:t>
      </w:r>
    </w:p>
    <w:p>
      <w:pPr>
        <w:pStyle w:val="117"/>
        <w:rPr>
          <w:rFonts w:hint="eastAsia"/>
        </w:rPr>
      </w:pPr>
      <w:r>
        <w:rPr>
          <w:rFonts w:hint="eastAsia"/>
        </w:rPr>
        <w:t>应对使用单位提出的有关电梯的维护保养、零配件更换和故障处理等技术问题提供相应咨询服务。</w:t>
      </w:r>
    </w:p>
    <w:p>
      <w:pPr>
        <w:pStyle w:val="58"/>
        <w:rPr>
          <w:rFonts w:hint="eastAsia"/>
        </w:rPr>
      </w:pPr>
      <w:r>
        <w:rPr>
          <w:rFonts w:hint="eastAsia"/>
        </w:rPr>
        <w:t>定期回访和自我评价改进</w:t>
      </w:r>
    </w:p>
    <w:p>
      <w:pPr>
        <w:pStyle w:val="117"/>
        <w:rPr>
          <w:rFonts w:hint="eastAsia"/>
        </w:rPr>
      </w:pPr>
      <w:r>
        <w:rPr>
          <w:rFonts w:hint="eastAsia"/>
        </w:rPr>
        <w:t>电梯维护保养单位应制定定期回访和自我评价改进制度，开展定期用户满意度调查，填写《电梯用户满意度调查表》（见附录D），了解维护保养服务工作情况以及电梯安全运行情况，收集掌握使用单位的反馈意见并及时处理。</w:t>
      </w:r>
    </w:p>
    <w:p>
      <w:pPr>
        <w:pStyle w:val="117"/>
        <w:rPr>
          <w:rFonts w:hint="eastAsia"/>
        </w:rPr>
      </w:pPr>
      <w:r>
        <w:rPr>
          <w:rFonts w:hint="eastAsia"/>
        </w:rPr>
        <w:t>电梯维护保养单位应在处理使用单位的反馈意见后，及时将处理结果书面告知电梯使用单位。</w:t>
      </w:r>
    </w:p>
    <w:p>
      <w:pPr>
        <w:pStyle w:val="117"/>
        <w:rPr>
          <w:rFonts w:hint="eastAsia"/>
        </w:rPr>
      </w:pPr>
      <w:r>
        <w:rPr>
          <w:rFonts w:hint="eastAsia"/>
        </w:rPr>
        <w:t>开展内部自我评价及时发现问题保持不断改进提高。</w:t>
      </w:r>
    </w:p>
    <w:p>
      <w:pPr>
        <w:pStyle w:val="58"/>
        <w:rPr>
          <w:rFonts w:hint="eastAsia"/>
        </w:rPr>
      </w:pPr>
      <w:r>
        <w:rPr>
          <w:rFonts w:hint="eastAsia"/>
        </w:rPr>
        <w:t>故障与投诉受理</w:t>
      </w:r>
    </w:p>
    <w:p>
      <w:pPr>
        <w:pStyle w:val="117"/>
        <w:rPr>
          <w:rFonts w:hint="eastAsia"/>
        </w:rPr>
      </w:pPr>
      <w:r>
        <w:rPr>
          <w:rFonts w:hint="eastAsia"/>
        </w:rPr>
        <w:t>电梯维护保养单位应对外公布故障受理值班电话并安排专人24小时接听电话。</w:t>
      </w:r>
    </w:p>
    <w:p>
      <w:pPr>
        <w:pStyle w:val="117"/>
        <w:rPr>
          <w:rFonts w:hint="eastAsia"/>
        </w:rPr>
      </w:pPr>
      <w:r>
        <w:rPr>
          <w:rFonts w:hint="eastAsia"/>
        </w:rPr>
        <w:t>电梯维护保养单位应建立投诉处理制度并公开投诉电话，接听投诉电话的服务人员应能够直接受理和处理投诉事宜。</w:t>
      </w:r>
    </w:p>
    <w:p>
      <w:pPr>
        <w:pStyle w:val="117"/>
        <w:rPr>
          <w:rFonts w:hint="eastAsia"/>
        </w:rPr>
      </w:pPr>
      <w:r>
        <w:rPr>
          <w:rFonts w:hint="eastAsia"/>
        </w:rPr>
        <w:t>电梯维护保养单位接听电话的服务人员应做好记录，内容包括：日期、时间、使用单位、详细地址、来电话人姓名、受理内容、用户的具体要求和意见等。</w:t>
      </w:r>
    </w:p>
    <w:p>
      <w:pPr>
        <w:pStyle w:val="117"/>
        <w:rPr>
          <w:rFonts w:hint="eastAsia"/>
        </w:rPr>
      </w:pPr>
      <w:r>
        <w:rPr>
          <w:rFonts w:hint="eastAsia"/>
        </w:rPr>
        <w:t>接听故障受理值班电话和投诉电话的服务人员应使用文明规范用语。</w:t>
      </w:r>
    </w:p>
    <w:p>
      <w:pPr>
        <w:pStyle w:val="117"/>
        <w:rPr>
          <w:rFonts w:hint="eastAsia"/>
        </w:rPr>
      </w:pPr>
      <w:r>
        <w:rPr>
          <w:rFonts w:hint="eastAsia"/>
        </w:rPr>
        <w:t>电梯维护保养单位受理故障报修或者用户投诉后，应及时安排人员到场进行处理，不拖延、推诿，需要文字说明的事项应及时给予书面回复。</w:t>
      </w:r>
    </w:p>
    <w:p>
      <w:pPr>
        <w:pStyle w:val="117"/>
        <w:rPr>
          <w:rFonts w:hint="eastAsia"/>
        </w:rPr>
      </w:pPr>
      <w:r>
        <w:rPr>
          <w:rFonts w:hint="eastAsia"/>
        </w:rPr>
        <w:t xml:space="preserve">对于超出服务范围的用户要求，应合理、明确、详细地做出口头或书面解释说明；对于自身原因造成的故障，应采取内部整改措施，防止类似情况再次发生。 </w:t>
      </w:r>
    </w:p>
    <w:p>
      <w:pPr>
        <w:pStyle w:val="58"/>
        <w:rPr>
          <w:rFonts w:hint="eastAsia"/>
        </w:rPr>
      </w:pPr>
      <w:r>
        <w:rPr>
          <w:rFonts w:hint="eastAsia"/>
        </w:rPr>
        <w:t>年度自检</w:t>
      </w:r>
    </w:p>
    <w:p>
      <w:pPr>
        <w:pStyle w:val="20"/>
        <w:rPr>
          <w:rFonts w:hint="eastAsia"/>
        </w:rPr>
      </w:pPr>
      <w:r>
        <w:rPr>
          <w:rFonts w:hint="eastAsia"/>
        </w:rPr>
        <w:t>电梯维护保养单位应按照规定开展年度自检验，作出年度检验作业指导书，规定年度自检的项目、内容和检验方法，内容和要求不应低于相关检验规程的规定，应在每年到达定期检验周期前至少一个月向使用单位提供自检记录。</w:t>
      </w:r>
    </w:p>
    <w:p>
      <w:pPr>
        <w:pStyle w:val="77"/>
        <w:rPr>
          <w:rFonts w:hint="eastAsia"/>
        </w:rPr>
      </w:pPr>
      <w:bookmarkStart w:id="42" w:name="_Toc33688098"/>
      <w:bookmarkStart w:id="43" w:name="_Toc33633853"/>
      <w:bookmarkStart w:id="44" w:name="_Toc32324229"/>
      <w:bookmarkStart w:id="45" w:name="_Toc32324198"/>
      <w:r>
        <w:rPr>
          <w:rFonts w:hint="eastAsia"/>
        </w:rPr>
        <w:t>电梯标志和标识的规定</w:t>
      </w:r>
      <w:bookmarkEnd w:id="42"/>
      <w:bookmarkEnd w:id="43"/>
      <w:bookmarkEnd w:id="44"/>
      <w:bookmarkEnd w:id="45"/>
    </w:p>
    <w:p>
      <w:pPr>
        <w:pStyle w:val="102"/>
        <w:rPr>
          <w:rFonts w:hint="eastAsia"/>
        </w:rPr>
      </w:pPr>
      <w:r>
        <w:rPr>
          <w:rFonts w:hint="eastAsia"/>
        </w:rPr>
        <w:t>电梯维护保养应按DB37/T 2604的要求，粘贴、及时更换电梯维护保养标识。</w:t>
      </w:r>
    </w:p>
    <w:p>
      <w:pPr>
        <w:pStyle w:val="102"/>
        <w:rPr>
          <w:rFonts w:hint="eastAsia"/>
        </w:rPr>
      </w:pPr>
      <w:r>
        <w:rPr>
          <w:rFonts w:hint="eastAsia"/>
        </w:rPr>
        <w:t>电梯维护保养单位若发现电梯使用标识损坏或缺少，应及时告知使用单位。</w:t>
      </w:r>
    </w:p>
    <w:p>
      <w:pPr>
        <w:pStyle w:val="77"/>
        <w:rPr>
          <w:rFonts w:hint="eastAsia"/>
        </w:rPr>
      </w:pPr>
      <w:bookmarkStart w:id="46" w:name="_Toc33633854"/>
      <w:bookmarkStart w:id="47" w:name="_Toc32324230"/>
      <w:bookmarkStart w:id="48" w:name="_Toc32324199"/>
      <w:bookmarkStart w:id="49" w:name="_Toc33688099"/>
      <w:r>
        <w:rPr>
          <w:rFonts w:hint="eastAsia"/>
        </w:rPr>
        <w:t>服务质量检查、评价与改进</w:t>
      </w:r>
      <w:bookmarkEnd w:id="46"/>
      <w:bookmarkEnd w:id="47"/>
      <w:bookmarkEnd w:id="48"/>
      <w:bookmarkEnd w:id="49"/>
    </w:p>
    <w:p>
      <w:pPr>
        <w:pStyle w:val="102"/>
        <w:rPr>
          <w:rFonts w:hint="eastAsia"/>
        </w:rPr>
      </w:pPr>
      <w:r>
        <w:rPr>
          <w:rFonts w:hint="eastAsia"/>
        </w:rPr>
        <w:t>电梯维护保养单位应在建立维护保养服务质量内部监督检查制度，安排相关人员定期、不定期对维护保养服务质量进行检查，对发现的问题及时予以纠正和处理。对检查发现的问题作出记录，定期进行统计分析，做出改进方案，不断提高自身信用度。</w:t>
      </w:r>
    </w:p>
    <w:p>
      <w:pPr>
        <w:pStyle w:val="102"/>
        <w:rPr>
          <w:rFonts w:hint="eastAsia"/>
        </w:rPr>
      </w:pPr>
      <w:r>
        <w:rPr>
          <w:rFonts w:hint="eastAsia"/>
        </w:rPr>
        <w:t>电梯维护保养单位应建立服务质量评价制度，对照承诺目标定期对自身服务质量做出评价，对没有达到承诺目标的制定改进措施。</w:t>
      </w:r>
    </w:p>
    <w:p>
      <w:pPr>
        <w:pStyle w:val="102"/>
        <w:rPr>
          <w:rFonts w:hint="eastAsia"/>
        </w:rPr>
      </w:pPr>
      <w:r>
        <w:rPr>
          <w:rFonts w:hint="eastAsia"/>
        </w:rPr>
        <w:t>电梯维护保养单位可委托省内特种设备行业协会、认证服务等组织，对电梯维保质量进行第三方进行的评价。</w:t>
      </w:r>
    </w:p>
    <w:p>
      <w:pPr>
        <w:pStyle w:val="102"/>
        <w:rPr>
          <w:rFonts w:hint="eastAsia"/>
        </w:rPr>
      </w:pPr>
      <w:r>
        <w:rPr>
          <w:rFonts w:hint="eastAsia"/>
        </w:rPr>
        <w:t>电梯维护保养单位应根据内部服务质量评价、第三方开展的服务质量评价结果，对本单位服务质量进行改进。</w:t>
      </w:r>
    </w:p>
    <w:p>
      <w:pPr>
        <w:pStyle w:val="20"/>
        <w:rPr>
          <w:rFonts w:hint="eastAsia"/>
        </w:rPr>
      </w:pPr>
      <w:bookmarkStart w:id="50" w:name="_Toc32318364"/>
      <w:bookmarkEnd w:id="50"/>
    </w:p>
    <w:p>
      <w:pPr>
        <w:pStyle w:val="114"/>
      </w:pPr>
    </w:p>
    <w:p>
      <w:pPr>
        <w:pStyle w:val="118"/>
      </w:pPr>
    </w:p>
    <w:p>
      <w:pPr>
        <w:pStyle w:val="123"/>
        <w:rPr>
          <w:rFonts w:hint="eastAsia"/>
        </w:rPr>
      </w:pPr>
      <w:r>
        <w:br w:type="textWrapping"/>
      </w:r>
      <w:bookmarkStart w:id="51" w:name="_Toc33688100"/>
      <w:bookmarkStart w:id="52" w:name="_Toc33633855"/>
      <w:bookmarkStart w:id="53" w:name="_Toc32324231"/>
      <w:bookmarkStart w:id="54" w:name="_Toc32324200"/>
      <w:r>
        <w:rPr>
          <w:rFonts w:hint="eastAsia"/>
        </w:rPr>
        <w:t>（资料性附录）</w:t>
      </w:r>
      <w:r>
        <w:br w:type="textWrapping"/>
      </w:r>
      <w:r>
        <w:rPr>
          <w:rFonts w:hint="eastAsia"/>
        </w:rPr>
        <w:t>电梯维护保养作业人员行为规范</w:t>
      </w:r>
      <w:bookmarkEnd w:id="51"/>
      <w:bookmarkEnd w:id="52"/>
      <w:bookmarkEnd w:id="53"/>
      <w:bookmarkEnd w:id="54"/>
    </w:p>
    <w:p>
      <w:pPr>
        <w:pStyle w:val="20"/>
      </w:pPr>
      <w:r>
        <w:rPr>
          <w:rFonts w:hint="eastAsia"/>
        </w:rPr>
        <w:t>电梯维护保养作业人员行为规范如下：</w:t>
      </w:r>
    </w:p>
    <w:p>
      <w:pPr>
        <w:pStyle w:val="70"/>
        <w:rPr>
          <w:rFonts w:hint="eastAsia"/>
        </w:rPr>
      </w:pPr>
      <w:r>
        <w:rPr>
          <w:rFonts w:hint="eastAsia"/>
        </w:rPr>
        <w:t>遵纪守法，持证上岗，执行标准，遵守规程；</w:t>
      </w:r>
    </w:p>
    <w:p>
      <w:pPr>
        <w:pStyle w:val="70"/>
        <w:rPr>
          <w:rFonts w:hint="eastAsia"/>
        </w:rPr>
      </w:pPr>
      <w:r>
        <w:rPr>
          <w:rFonts w:hint="eastAsia"/>
        </w:rPr>
        <w:t>仪表整洁，礼貌待人，穿着工装，文明施工；</w:t>
      </w:r>
    </w:p>
    <w:p>
      <w:pPr>
        <w:pStyle w:val="70"/>
        <w:rPr>
          <w:rFonts w:hint="eastAsia"/>
        </w:rPr>
      </w:pPr>
      <w:r>
        <w:rPr>
          <w:rFonts w:hint="eastAsia"/>
        </w:rPr>
        <w:t>爱岗敬业，忠于职守，安全第一，质量为先；</w:t>
      </w:r>
    </w:p>
    <w:p>
      <w:pPr>
        <w:pStyle w:val="70"/>
        <w:rPr>
          <w:rFonts w:hint="eastAsia"/>
        </w:rPr>
      </w:pPr>
      <w:r>
        <w:rPr>
          <w:rFonts w:hint="eastAsia"/>
        </w:rPr>
        <w:t>履行义务，遵守合同，信守承诺，公平竞争；</w:t>
      </w:r>
    </w:p>
    <w:p>
      <w:pPr>
        <w:pStyle w:val="70"/>
        <w:rPr>
          <w:rFonts w:hint="eastAsia"/>
        </w:rPr>
      </w:pPr>
      <w:r>
        <w:rPr>
          <w:rFonts w:hint="eastAsia"/>
        </w:rPr>
        <w:t>服从管理，出入示证，尊重隐私，保守秘密；</w:t>
      </w:r>
    </w:p>
    <w:p>
      <w:pPr>
        <w:pStyle w:val="70"/>
        <w:rPr>
          <w:rFonts w:hint="eastAsia"/>
        </w:rPr>
      </w:pPr>
      <w:r>
        <w:rPr>
          <w:rFonts w:hint="eastAsia"/>
        </w:rPr>
        <w:t>廉洁自律，和谐服务，热情耐心，违章举报。</w:t>
      </w: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pPr>
    </w:p>
    <w:p>
      <w:pPr>
        <w:pStyle w:val="114"/>
      </w:pPr>
    </w:p>
    <w:p>
      <w:pPr>
        <w:pStyle w:val="118"/>
      </w:pPr>
    </w:p>
    <w:p>
      <w:pPr>
        <w:pStyle w:val="123"/>
        <w:rPr>
          <w:rFonts w:hint="eastAsia"/>
        </w:rPr>
      </w:pPr>
      <w:r>
        <w:br w:type="textWrapping"/>
      </w:r>
      <w:bookmarkStart w:id="55" w:name="_Toc33688101"/>
      <w:bookmarkStart w:id="56" w:name="_Toc33633856"/>
      <w:bookmarkStart w:id="57" w:name="_Toc32324232"/>
      <w:bookmarkStart w:id="58" w:name="_Toc32324201"/>
      <w:r>
        <w:rPr>
          <w:rFonts w:hint="eastAsia"/>
        </w:rPr>
        <w:t>（资料性附录）</w:t>
      </w:r>
      <w:r>
        <w:br w:type="textWrapping"/>
      </w:r>
      <w:r>
        <w:rPr>
          <w:rFonts w:hint="eastAsia"/>
        </w:rPr>
        <w:t>电梯维护保养合同要素</w:t>
      </w:r>
      <w:bookmarkEnd w:id="55"/>
      <w:bookmarkEnd w:id="56"/>
      <w:bookmarkEnd w:id="57"/>
      <w:bookmarkEnd w:id="58"/>
    </w:p>
    <w:p>
      <w:pPr>
        <w:pStyle w:val="20"/>
        <w:rPr>
          <w:rFonts w:hint="eastAsia"/>
        </w:rPr>
      </w:pPr>
      <w:r>
        <w:rPr>
          <w:rFonts w:hint="eastAsia"/>
        </w:rPr>
        <w:t>电梯维护保养合同应符合《中华人民共和国合同法》的要求。应至少包含以下要素：</w:t>
      </w:r>
    </w:p>
    <w:p>
      <w:pPr>
        <w:pStyle w:val="70"/>
        <w:rPr>
          <w:rFonts w:hint="eastAsia"/>
        </w:rPr>
      </w:pPr>
      <w:r>
        <w:rPr>
          <w:rFonts w:hint="eastAsia"/>
        </w:rPr>
        <w:t>甲乙双方全称及地址、电话、银行帐户等基本信息；</w:t>
      </w:r>
    </w:p>
    <w:p>
      <w:pPr>
        <w:pStyle w:val="70"/>
        <w:rPr>
          <w:rFonts w:hint="eastAsia"/>
        </w:rPr>
      </w:pPr>
      <w:r>
        <w:rPr>
          <w:rFonts w:hint="eastAsia"/>
        </w:rPr>
        <w:t>设备基本参数；</w:t>
      </w:r>
    </w:p>
    <w:p>
      <w:pPr>
        <w:pStyle w:val="70"/>
        <w:rPr>
          <w:rFonts w:hint="eastAsia"/>
        </w:rPr>
      </w:pPr>
      <w:r>
        <w:rPr>
          <w:rFonts w:hint="eastAsia"/>
        </w:rPr>
        <w:t>维护保养性质（全包、半包、清包）；</w:t>
      </w:r>
    </w:p>
    <w:p>
      <w:pPr>
        <w:pStyle w:val="70"/>
        <w:rPr>
          <w:rFonts w:hint="eastAsia"/>
        </w:rPr>
      </w:pPr>
      <w:r>
        <w:rPr>
          <w:rFonts w:hint="eastAsia"/>
        </w:rPr>
        <w:t>维护保养期限；</w:t>
      </w:r>
    </w:p>
    <w:p>
      <w:pPr>
        <w:pStyle w:val="70"/>
        <w:rPr>
          <w:rFonts w:hint="eastAsia"/>
        </w:rPr>
      </w:pPr>
      <w:r>
        <w:rPr>
          <w:rFonts w:hint="eastAsia"/>
        </w:rPr>
        <w:t>维护保养费用及付款方式；</w:t>
      </w:r>
    </w:p>
    <w:p>
      <w:pPr>
        <w:pStyle w:val="70"/>
        <w:rPr>
          <w:rFonts w:hint="eastAsia"/>
        </w:rPr>
      </w:pPr>
      <w:r>
        <w:rPr>
          <w:rFonts w:hint="eastAsia"/>
        </w:rPr>
        <w:t>维护保养服务的基本内容和保养周期、时间、频次；</w:t>
      </w:r>
    </w:p>
    <w:p>
      <w:pPr>
        <w:pStyle w:val="70"/>
        <w:rPr>
          <w:rFonts w:hint="eastAsia"/>
        </w:rPr>
      </w:pPr>
      <w:r>
        <w:rPr>
          <w:rFonts w:hint="eastAsia"/>
        </w:rPr>
        <w:t>故障急修和困人救援的到达时限；</w:t>
      </w:r>
    </w:p>
    <w:p>
      <w:pPr>
        <w:pStyle w:val="70"/>
        <w:rPr>
          <w:rFonts w:hint="eastAsia"/>
        </w:rPr>
      </w:pPr>
      <w:r>
        <w:rPr>
          <w:rFonts w:hint="eastAsia"/>
        </w:rPr>
        <w:t>维护保养服务依据的标准；</w:t>
      </w:r>
    </w:p>
    <w:p>
      <w:pPr>
        <w:pStyle w:val="70"/>
        <w:rPr>
          <w:rFonts w:hint="eastAsia"/>
        </w:rPr>
      </w:pPr>
      <w:r>
        <w:rPr>
          <w:rFonts w:hint="eastAsia"/>
        </w:rPr>
        <w:t>甲乙双方的权利义务和责任；</w:t>
      </w:r>
    </w:p>
    <w:p>
      <w:pPr>
        <w:pStyle w:val="70"/>
        <w:rPr>
          <w:rFonts w:hint="eastAsia"/>
        </w:rPr>
      </w:pPr>
      <w:r>
        <w:rPr>
          <w:rFonts w:hint="eastAsia"/>
        </w:rPr>
        <w:t>新保养的电梯是否符合安全技术规范的确认方式；</w:t>
      </w:r>
    </w:p>
    <w:p>
      <w:pPr>
        <w:pStyle w:val="70"/>
        <w:rPr>
          <w:rFonts w:hint="eastAsia"/>
        </w:rPr>
      </w:pPr>
      <w:r>
        <w:rPr>
          <w:rFonts w:hint="eastAsia"/>
        </w:rPr>
        <w:t>维护保养记录和技术资料的保存方式；</w:t>
      </w:r>
    </w:p>
    <w:p>
      <w:pPr>
        <w:pStyle w:val="70"/>
        <w:rPr>
          <w:rFonts w:hint="eastAsia"/>
        </w:rPr>
      </w:pPr>
      <w:r>
        <w:rPr>
          <w:rFonts w:hint="eastAsia"/>
        </w:rPr>
        <w:t>违约责任；</w:t>
      </w:r>
    </w:p>
    <w:p>
      <w:pPr>
        <w:pStyle w:val="70"/>
        <w:rPr>
          <w:rFonts w:hint="eastAsia"/>
        </w:rPr>
      </w:pPr>
      <w:r>
        <w:rPr>
          <w:rFonts w:hint="eastAsia"/>
        </w:rPr>
        <w:t>纠纷处理。</w:t>
      </w: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pPr>
    </w:p>
    <w:p>
      <w:pPr>
        <w:pStyle w:val="114"/>
      </w:pPr>
    </w:p>
    <w:p>
      <w:pPr>
        <w:pStyle w:val="118"/>
      </w:pPr>
    </w:p>
    <w:p>
      <w:pPr>
        <w:pStyle w:val="123"/>
        <w:rPr>
          <w:rFonts w:hint="eastAsia"/>
        </w:rPr>
      </w:pPr>
      <w:r>
        <w:br w:type="textWrapping"/>
      </w:r>
      <w:bookmarkStart w:id="59" w:name="_Toc33688102"/>
      <w:bookmarkStart w:id="60" w:name="_Toc33633857"/>
      <w:bookmarkStart w:id="61" w:name="_Toc32324233"/>
      <w:bookmarkStart w:id="62" w:name="_Toc32324202"/>
      <w:r>
        <w:rPr>
          <w:rFonts w:hint="eastAsia"/>
        </w:rPr>
        <w:t>（资料性附录）</w:t>
      </w:r>
      <w:r>
        <w:br w:type="textWrapping"/>
      </w:r>
      <w:r>
        <w:rPr>
          <w:rFonts w:hint="eastAsia"/>
        </w:rPr>
        <w:t>电梯日常维护保养服务程序和主要内容</w:t>
      </w:r>
      <w:bookmarkEnd w:id="59"/>
      <w:bookmarkEnd w:id="60"/>
      <w:bookmarkEnd w:id="61"/>
      <w:bookmarkEnd w:id="62"/>
    </w:p>
    <w:p>
      <w:pPr>
        <w:pStyle w:val="20"/>
        <w:rPr>
          <w:rFonts w:hint="eastAsia"/>
        </w:rPr>
      </w:pPr>
      <w:r>
        <w:rPr>
          <w:rFonts w:hint="eastAsia"/>
        </w:rPr>
        <w:t>电梯日常维护保养服务程序和主要内容见表C.1。</w:t>
      </w:r>
    </w:p>
    <w:p>
      <w:pPr>
        <w:pStyle w:val="124"/>
        <w:spacing w:before="156" w:after="156"/>
        <w:rPr>
          <w:rFonts w:hint="eastAsia"/>
        </w:rPr>
      </w:pPr>
      <w:r>
        <w:rPr>
          <w:rFonts w:hint="eastAsia"/>
        </w:rPr>
        <w:t>电梯日常维护保养服务程序和主要内容</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92"/>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7"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序号</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程序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C.1</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服务通知</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C.1.1按照日常保养计划，提前2～3日通知使用单位。</w:t>
            </w:r>
          </w:p>
          <w:p>
            <w:pPr>
              <w:rPr>
                <w:rFonts w:ascii="宋体" w:hAnsi="宋体"/>
                <w:sz w:val="18"/>
                <w:szCs w:val="18"/>
              </w:rPr>
            </w:pPr>
            <w:r>
              <w:rPr>
                <w:rFonts w:hint="eastAsia" w:ascii="宋体" w:hAnsi="宋体"/>
                <w:sz w:val="18"/>
                <w:szCs w:val="18"/>
              </w:rPr>
              <w:t>C.1.2说明需要使用单位配合的事项。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C.2</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进场确认</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C.2.1特种设备作业人员到达作业现场后，应向使用单位电梯安全管理人员简述工作内容和配合方式。</w:t>
            </w:r>
          </w:p>
          <w:p>
            <w:pPr>
              <w:rPr>
                <w:rFonts w:ascii="宋体" w:hAnsi="宋体"/>
                <w:sz w:val="18"/>
                <w:szCs w:val="18"/>
              </w:rPr>
            </w:pPr>
            <w:r>
              <w:rPr>
                <w:rFonts w:hint="eastAsia" w:ascii="宋体" w:hAnsi="宋体"/>
                <w:sz w:val="18"/>
                <w:szCs w:val="18"/>
              </w:rPr>
              <w:t xml:space="preserve">C.2.2 </w:t>
            </w:r>
            <w:r>
              <w:rPr>
                <w:rFonts w:ascii="宋体" w:hAnsi="宋体"/>
                <w:sz w:val="18"/>
                <w:szCs w:val="18"/>
              </w:rPr>
              <w:t>做好个人安全防</w:t>
            </w:r>
            <w:r>
              <w:rPr>
                <w:rFonts w:hint="eastAsia" w:ascii="宋体" w:hAnsi="宋体"/>
                <w:sz w:val="18"/>
                <w:szCs w:val="18"/>
              </w:rPr>
              <w:t>护</w:t>
            </w:r>
            <w:r>
              <w:rPr>
                <w:rFonts w:ascii="宋体" w:hAnsi="宋体"/>
                <w:sz w:val="18"/>
                <w:szCs w:val="18"/>
              </w:rPr>
              <w:t>和</w:t>
            </w:r>
            <w:r>
              <w:rPr>
                <w:rFonts w:hint="eastAsia" w:ascii="宋体" w:hAnsi="宋体"/>
                <w:sz w:val="18"/>
                <w:szCs w:val="18"/>
              </w:rPr>
              <w:t>现场的安全防护措施后方可进行作业。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C.3</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现场作业</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C.3.1按照“维护保养作业指导书”进行维护保养作业，做好维护保养记录</w:t>
            </w:r>
            <w:r>
              <w:rPr>
                <w:rFonts w:ascii="宋体" w:hAnsi="宋体"/>
                <w:sz w:val="18"/>
                <w:szCs w:val="18"/>
              </w:rPr>
              <w:t>。</w:t>
            </w:r>
          </w:p>
          <w:p>
            <w:pPr>
              <w:rPr>
                <w:rFonts w:ascii="宋体" w:hAnsi="宋体"/>
                <w:sz w:val="18"/>
                <w:szCs w:val="18"/>
              </w:rPr>
            </w:pPr>
            <w:r>
              <w:rPr>
                <w:rFonts w:hint="eastAsia" w:ascii="宋体" w:hAnsi="宋体"/>
                <w:sz w:val="18"/>
                <w:szCs w:val="18"/>
              </w:rPr>
              <w:t>C.3.2作业结束后，</w:t>
            </w:r>
            <w:r>
              <w:rPr>
                <w:rFonts w:ascii="宋体" w:hAnsi="宋体"/>
                <w:sz w:val="18"/>
                <w:szCs w:val="18"/>
              </w:rPr>
              <w:t>进行</w:t>
            </w:r>
            <w:r>
              <w:rPr>
                <w:rFonts w:hint="eastAsia" w:ascii="宋体" w:hAnsi="宋体"/>
                <w:sz w:val="18"/>
                <w:szCs w:val="18"/>
              </w:rPr>
              <w:t>清理现场工作。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C.4</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离场确认</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C.4.1特种设备作业人员在离开作业现场前应向电梯安全管理人员说明服务作业结果。</w:t>
            </w:r>
          </w:p>
          <w:p>
            <w:pPr>
              <w:rPr>
                <w:rFonts w:ascii="宋体" w:hAnsi="宋体"/>
                <w:sz w:val="18"/>
                <w:szCs w:val="18"/>
              </w:rPr>
            </w:pPr>
            <w:r>
              <w:rPr>
                <w:rFonts w:hint="eastAsia" w:ascii="宋体" w:hAnsi="宋体"/>
                <w:sz w:val="18"/>
                <w:szCs w:val="18"/>
              </w:rPr>
              <w:t>C.4.2与使用单位完成工作确认手续。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6" w:hRule="atLeast"/>
          <w:jc w:val="center"/>
        </w:trPr>
        <w:tc>
          <w:tcPr>
            <w:tcW w:w="8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C.5</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资料归档</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C.5.1向使用单位移交维保记录。</w:t>
            </w:r>
          </w:p>
          <w:p>
            <w:pPr>
              <w:rPr>
                <w:rFonts w:hint="eastAsia" w:ascii="宋体" w:hAnsi="宋体"/>
                <w:sz w:val="18"/>
                <w:szCs w:val="18"/>
              </w:rPr>
            </w:pPr>
            <w:r>
              <w:rPr>
                <w:rFonts w:hint="eastAsia" w:ascii="宋体" w:hAnsi="宋体"/>
                <w:sz w:val="18"/>
                <w:szCs w:val="18"/>
              </w:rPr>
              <w:t>C.5.2维保记录归档。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9" w:hRule="atLeast"/>
          <w:jc w:val="center"/>
        </w:trPr>
        <w:tc>
          <w:tcPr>
            <w:tcW w:w="9108" w:type="dxa"/>
            <w:gridSpan w:val="3"/>
            <w:tcBorders>
              <w:top w:val="single" w:color="auto" w:sz="4" w:space="0"/>
              <w:left w:val="single" w:color="auto" w:sz="4" w:space="0"/>
              <w:bottom w:val="single" w:color="auto" w:sz="4" w:space="0"/>
              <w:right w:val="single" w:color="auto" w:sz="4" w:space="0"/>
            </w:tcBorders>
            <w:noWrap w:val="0"/>
            <w:vAlign w:val="center"/>
          </w:tcPr>
          <w:p>
            <w:pPr>
              <w:pStyle w:val="75"/>
              <w:rPr>
                <w:rFonts w:hint="eastAsia"/>
              </w:rPr>
            </w:pPr>
            <w:r>
              <w:rPr>
                <w:rFonts w:hint="eastAsia"/>
              </w:rPr>
              <w:t>乘客电梯、载货电梯、液压电梯、消防员电梯、杂物电梯、自动扶梯和自动人行道的“维护保养计划作业指导书”应根据国家相关规定的维护保养项目、内容和要求制定。例如：TSG T5002《电梯维护保养规则》等。</w:t>
            </w:r>
          </w:p>
        </w:tc>
      </w:tr>
    </w:tbl>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pPr>
    </w:p>
    <w:p>
      <w:pPr>
        <w:pStyle w:val="114"/>
      </w:pPr>
    </w:p>
    <w:p>
      <w:pPr>
        <w:pStyle w:val="118"/>
      </w:pPr>
    </w:p>
    <w:p>
      <w:pPr>
        <w:pStyle w:val="123"/>
        <w:rPr>
          <w:rFonts w:hint="eastAsia"/>
        </w:rPr>
      </w:pPr>
      <w:r>
        <w:br w:type="textWrapping"/>
      </w:r>
      <w:bookmarkStart w:id="63" w:name="_Toc33688103"/>
      <w:bookmarkStart w:id="64" w:name="_Toc33633858"/>
      <w:bookmarkStart w:id="65" w:name="_Toc32324234"/>
      <w:bookmarkStart w:id="66" w:name="_Toc32324203"/>
      <w:r>
        <w:rPr>
          <w:rFonts w:hint="eastAsia"/>
        </w:rPr>
        <w:t>（资料性附录）</w:t>
      </w:r>
      <w:r>
        <w:br w:type="textWrapping"/>
      </w:r>
      <w:r>
        <w:rPr>
          <w:rFonts w:hint="eastAsia"/>
        </w:rPr>
        <w:t>电梯用户满意度调查表</w:t>
      </w:r>
      <w:bookmarkEnd w:id="63"/>
      <w:bookmarkEnd w:id="64"/>
      <w:bookmarkEnd w:id="65"/>
      <w:bookmarkEnd w:id="66"/>
    </w:p>
    <w:p>
      <w:pPr>
        <w:pStyle w:val="20"/>
        <w:rPr>
          <w:rFonts w:hint="eastAsia"/>
        </w:rPr>
      </w:pPr>
      <w:r>
        <w:rPr>
          <w:rFonts w:hint="eastAsia"/>
        </w:rPr>
        <w:t>电梯用户满意度调查表见表D.1。</w:t>
      </w:r>
    </w:p>
    <w:p>
      <w:pPr>
        <w:pStyle w:val="124"/>
        <w:spacing w:before="156" w:after="156"/>
        <w:rPr>
          <w:rFonts w:hint="eastAsia"/>
        </w:rPr>
      </w:pPr>
      <w:r>
        <w:rPr>
          <w:rFonts w:hint="eastAsia"/>
        </w:rPr>
        <w:t>电梯用户满意度调查表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362"/>
        <w:gridCol w:w="382"/>
        <w:gridCol w:w="327"/>
        <w:gridCol w:w="1252"/>
        <w:gridCol w:w="165"/>
        <w:gridCol w:w="1418"/>
        <w:gridCol w:w="1579"/>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156" w:type="dxa"/>
            <w:noWrap w:val="0"/>
            <w:vAlign w:val="center"/>
          </w:tcPr>
          <w:p>
            <w:pPr>
              <w:rPr>
                <w:rFonts w:hint="eastAsia" w:ascii="宋体" w:hAnsi="宋体"/>
                <w:sz w:val="18"/>
                <w:szCs w:val="18"/>
              </w:rPr>
            </w:pPr>
            <w:r>
              <w:rPr>
                <w:rFonts w:hint="eastAsia" w:ascii="宋体" w:hAnsi="宋体"/>
                <w:sz w:val="18"/>
                <w:szCs w:val="18"/>
              </w:rPr>
              <w:t>维保单位</w:t>
            </w:r>
          </w:p>
        </w:tc>
        <w:tc>
          <w:tcPr>
            <w:tcW w:w="3488" w:type="dxa"/>
            <w:gridSpan w:val="5"/>
            <w:noWrap w:val="0"/>
            <w:vAlign w:val="center"/>
          </w:tcPr>
          <w:p>
            <w:pPr>
              <w:rPr>
                <w:rFonts w:hint="eastAsia" w:ascii="宋体" w:hAnsi="宋体"/>
                <w:sz w:val="18"/>
                <w:szCs w:val="18"/>
              </w:rPr>
            </w:pPr>
          </w:p>
        </w:tc>
        <w:tc>
          <w:tcPr>
            <w:tcW w:w="1418" w:type="dxa"/>
            <w:noWrap w:val="0"/>
            <w:vAlign w:val="center"/>
          </w:tcPr>
          <w:p>
            <w:pPr>
              <w:rPr>
                <w:rFonts w:hint="eastAsia" w:ascii="宋体" w:hAnsi="宋体"/>
                <w:sz w:val="18"/>
                <w:szCs w:val="18"/>
              </w:rPr>
            </w:pPr>
            <w:r>
              <w:rPr>
                <w:rFonts w:hint="eastAsia" w:ascii="宋体" w:hAnsi="宋体"/>
                <w:sz w:val="18"/>
                <w:szCs w:val="18"/>
              </w:rPr>
              <w:t>值班电话</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1156" w:type="dxa"/>
            <w:noWrap w:val="0"/>
            <w:vAlign w:val="center"/>
          </w:tcPr>
          <w:p>
            <w:pPr>
              <w:rPr>
                <w:rFonts w:hint="eastAsia" w:ascii="宋体" w:hAnsi="宋体"/>
                <w:sz w:val="18"/>
                <w:szCs w:val="18"/>
              </w:rPr>
            </w:pPr>
            <w:r>
              <w:rPr>
                <w:rFonts w:hint="eastAsia" w:ascii="宋体" w:hAnsi="宋体"/>
                <w:sz w:val="18"/>
                <w:szCs w:val="18"/>
              </w:rPr>
              <w:t>使用单位</w:t>
            </w:r>
          </w:p>
        </w:tc>
        <w:tc>
          <w:tcPr>
            <w:tcW w:w="3488" w:type="dxa"/>
            <w:gridSpan w:val="5"/>
            <w:noWrap w:val="0"/>
            <w:vAlign w:val="center"/>
          </w:tcPr>
          <w:p>
            <w:pPr>
              <w:rPr>
                <w:rFonts w:hint="eastAsia" w:ascii="宋体" w:hAnsi="宋体"/>
                <w:sz w:val="18"/>
                <w:szCs w:val="18"/>
              </w:rPr>
            </w:pPr>
          </w:p>
        </w:tc>
        <w:tc>
          <w:tcPr>
            <w:tcW w:w="1418" w:type="dxa"/>
            <w:noWrap w:val="0"/>
            <w:vAlign w:val="center"/>
          </w:tcPr>
          <w:p>
            <w:pPr>
              <w:rPr>
                <w:rFonts w:hint="eastAsia" w:ascii="宋体" w:hAnsi="宋体"/>
                <w:sz w:val="18"/>
                <w:szCs w:val="18"/>
              </w:rPr>
            </w:pPr>
            <w:r>
              <w:rPr>
                <w:rFonts w:hint="eastAsia" w:ascii="宋体" w:hAnsi="宋体"/>
                <w:sz w:val="18"/>
                <w:szCs w:val="18"/>
              </w:rPr>
              <w:t>使用单位地址</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1156" w:type="dxa"/>
            <w:vMerge w:val="restart"/>
            <w:noWrap w:val="0"/>
            <w:vAlign w:val="center"/>
          </w:tcPr>
          <w:p>
            <w:pPr>
              <w:rPr>
                <w:rFonts w:hint="eastAsia" w:ascii="宋体" w:hAnsi="宋体"/>
                <w:sz w:val="18"/>
                <w:szCs w:val="18"/>
              </w:rPr>
            </w:pPr>
            <w:r>
              <w:rPr>
                <w:rFonts w:hint="eastAsia" w:ascii="宋体" w:hAnsi="宋体"/>
                <w:sz w:val="18"/>
                <w:szCs w:val="18"/>
              </w:rPr>
              <w:t>电梯类型</w:t>
            </w:r>
          </w:p>
        </w:tc>
        <w:tc>
          <w:tcPr>
            <w:tcW w:w="1362" w:type="dxa"/>
            <w:noWrap w:val="0"/>
            <w:vAlign w:val="center"/>
          </w:tcPr>
          <w:p>
            <w:pPr>
              <w:rPr>
                <w:rFonts w:hint="eastAsia" w:ascii="宋体" w:hAnsi="宋体"/>
                <w:sz w:val="18"/>
                <w:szCs w:val="18"/>
              </w:rPr>
            </w:pPr>
            <w:r>
              <w:rPr>
                <w:rFonts w:hint="eastAsia" w:ascii="宋体" w:hAnsi="宋体"/>
                <w:sz w:val="18"/>
                <w:szCs w:val="18"/>
              </w:rPr>
              <w:t>乘客电梯</w:t>
            </w:r>
          </w:p>
        </w:tc>
        <w:tc>
          <w:tcPr>
            <w:tcW w:w="709" w:type="dxa"/>
            <w:gridSpan w:val="2"/>
            <w:noWrap w:val="0"/>
            <w:vAlign w:val="center"/>
          </w:tcPr>
          <w:p>
            <w:pPr>
              <w:rPr>
                <w:rFonts w:hint="eastAsia" w:ascii="宋体" w:hAnsi="宋体"/>
                <w:sz w:val="18"/>
                <w:szCs w:val="18"/>
              </w:rPr>
            </w:pPr>
            <w:r>
              <w:rPr>
                <w:rFonts w:hint="eastAsia" w:ascii="宋体" w:hAnsi="宋体"/>
                <w:sz w:val="18"/>
                <w:szCs w:val="18"/>
              </w:rPr>
              <w:t>数量</w:t>
            </w:r>
          </w:p>
        </w:tc>
        <w:tc>
          <w:tcPr>
            <w:tcW w:w="1417" w:type="dxa"/>
            <w:gridSpan w:val="2"/>
            <w:noWrap w:val="0"/>
            <w:vAlign w:val="center"/>
          </w:tcPr>
          <w:p>
            <w:pPr>
              <w:jc w:val="right"/>
              <w:rPr>
                <w:rFonts w:hint="eastAsia" w:ascii="宋体" w:hAnsi="宋体"/>
                <w:sz w:val="18"/>
                <w:szCs w:val="18"/>
              </w:rPr>
            </w:pPr>
            <w:r>
              <w:rPr>
                <w:rFonts w:hint="eastAsia" w:ascii="宋体" w:hAnsi="宋体"/>
                <w:sz w:val="18"/>
                <w:szCs w:val="18"/>
              </w:rPr>
              <w:t>台</w:t>
            </w:r>
          </w:p>
        </w:tc>
        <w:tc>
          <w:tcPr>
            <w:tcW w:w="1418" w:type="dxa"/>
            <w:noWrap w:val="0"/>
            <w:vAlign w:val="center"/>
          </w:tcPr>
          <w:p>
            <w:pPr>
              <w:rPr>
                <w:rFonts w:hint="eastAsia" w:ascii="宋体" w:hAnsi="宋体"/>
                <w:sz w:val="18"/>
                <w:szCs w:val="18"/>
              </w:rPr>
            </w:pPr>
            <w:r>
              <w:rPr>
                <w:rFonts w:hint="eastAsia" w:ascii="宋体" w:hAnsi="宋体"/>
                <w:sz w:val="18"/>
                <w:szCs w:val="18"/>
              </w:rPr>
              <w:t>生产厂家</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1156" w:type="dxa"/>
            <w:vMerge w:val="continue"/>
            <w:noWrap w:val="0"/>
            <w:vAlign w:val="center"/>
          </w:tcPr>
          <w:p>
            <w:pPr>
              <w:rPr>
                <w:rFonts w:hint="eastAsia" w:ascii="宋体" w:hAnsi="宋体"/>
                <w:sz w:val="18"/>
                <w:szCs w:val="18"/>
              </w:rPr>
            </w:pPr>
          </w:p>
        </w:tc>
        <w:tc>
          <w:tcPr>
            <w:tcW w:w="1362" w:type="dxa"/>
            <w:noWrap w:val="0"/>
            <w:vAlign w:val="center"/>
          </w:tcPr>
          <w:p>
            <w:pPr>
              <w:rPr>
                <w:rFonts w:hint="eastAsia" w:ascii="宋体" w:hAnsi="宋体"/>
                <w:sz w:val="18"/>
                <w:szCs w:val="18"/>
              </w:rPr>
            </w:pPr>
            <w:r>
              <w:rPr>
                <w:rFonts w:hint="eastAsia" w:ascii="宋体" w:hAnsi="宋体"/>
                <w:sz w:val="18"/>
                <w:szCs w:val="18"/>
              </w:rPr>
              <w:t>自动扶梯</w:t>
            </w:r>
          </w:p>
        </w:tc>
        <w:tc>
          <w:tcPr>
            <w:tcW w:w="709" w:type="dxa"/>
            <w:gridSpan w:val="2"/>
            <w:noWrap w:val="0"/>
            <w:vAlign w:val="center"/>
          </w:tcPr>
          <w:p>
            <w:pPr>
              <w:rPr>
                <w:rFonts w:hint="eastAsia" w:ascii="宋体" w:hAnsi="宋体"/>
                <w:sz w:val="18"/>
                <w:szCs w:val="18"/>
              </w:rPr>
            </w:pPr>
            <w:r>
              <w:rPr>
                <w:rFonts w:hint="eastAsia" w:ascii="宋体" w:hAnsi="宋体"/>
                <w:sz w:val="18"/>
                <w:szCs w:val="18"/>
              </w:rPr>
              <w:t>数量</w:t>
            </w:r>
          </w:p>
        </w:tc>
        <w:tc>
          <w:tcPr>
            <w:tcW w:w="1417" w:type="dxa"/>
            <w:gridSpan w:val="2"/>
            <w:noWrap w:val="0"/>
            <w:vAlign w:val="center"/>
          </w:tcPr>
          <w:p>
            <w:pPr>
              <w:jc w:val="right"/>
              <w:rPr>
                <w:rFonts w:hint="eastAsia" w:ascii="宋体" w:hAnsi="宋体"/>
                <w:sz w:val="18"/>
                <w:szCs w:val="18"/>
              </w:rPr>
            </w:pPr>
            <w:r>
              <w:rPr>
                <w:rFonts w:hint="eastAsia" w:ascii="宋体" w:hAnsi="宋体"/>
                <w:sz w:val="18"/>
                <w:szCs w:val="18"/>
              </w:rPr>
              <w:t>台</w:t>
            </w:r>
          </w:p>
        </w:tc>
        <w:tc>
          <w:tcPr>
            <w:tcW w:w="1418" w:type="dxa"/>
            <w:noWrap w:val="0"/>
            <w:vAlign w:val="center"/>
          </w:tcPr>
          <w:p>
            <w:pPr>
              <w:rPr>
                <w:rFonts w:hint="eastAsia" w:ascii="宋体" w:hAnsi="宋体"/>
                <w:sz w:val="18"/>
                <w:szCs w:val="18"/>
              </w:rPr>
            </w:pPr>
            <w:r>
              <w:rPr>
                <w:rFonts w:hint="eastAsia" w:ascii="宋体" w:hAnsi="宋体"/>
                <w:sz w:val="18"/>
                <w:szCs w:val="18"/>
              </w:rPr>
              <w:t>生产厂家</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1156" w:type="dxa"/>
            <w:vMerge w:val="continue"/>
            <w:noWrap w:val="0"/>
            <w:vAlign w:val="center"/>
          </w:tcPr>
          <w:p>
            <w:pPr>
              <w:rPr>
                <w:rFonts w:hint="eastAsia" w:ascii="宋体" w:hAnsi="宋体"/>
                <w:sz w:val="18"/>
                <w:szCs w:val="18"/>
              </w:rPr>
            </w:pPr>
          </w:p>
        </w:tc>
        <w:tc>
          <w:tcPr>
            <w:tcW w:w="1362" w:type="dxa"/>
            <w:noWrap w:val="0"/>
            <w:vAlign w:val="center"/>
          </w:tcPr>
          <w:p>
            <w:pPr>
              <w:rPr>
                <w:rFonts w:hint="eastAsia" w:ascii="宋体" w:hAnsi="宋体"/>
                <w:sz w:val="18"/>
                <w:szCs w:val="18"/>
              </w:rPr>
            </w:pPr>
            <w:r>
              <w:rPr>
                <w:rFonts w:hint="eastAsia" w:ascii="宋体" w:hAnsi="宋体"/>
                <w:sz w:val="18"/>
                <w:szCs w:val="18"/>
              </w:rPr>
              <w:t>自动人行道</w:t>
            </w:r>
          </w:p>
        </w:tc>
        <w:tc>
          <w:tcPr>
            <w:tcW w:w="709" w:type="dxa"/>
            <w:gridSpan w:val="2"/>
            <w:noWrap w:val="0"/>
            <w:vAlign w:val="center"/>
          </w:tcPr>
          <w:p>
            <w:pPr>
              <w:rPr>
                <w:rFonts w:hint="eastAsia" w:ascii="宋体" w:hAnsi="宋体"/>
                <w:sz w:val="18"/>
                <w:szCs w:val="18"/>
              </w:rPr>
            </w:pPr>
            <w:r>
              <w:rPr>
                <w:rFonts w:hint="eastAsia" w:ascii="宋体" w:hAnsi="宋体"/>
                <w:sz w:val="18"/>
                <w:szCs w:val="18"/>
              </w:rPr>
              <w:t>数量</w:t>
            </w:r>
          </w:p>
        </w:tc>
        <w:tc>
          <w:tcPr>
            <w:tcW w:w="1417" w:type="dxa"/>
            <w:gridSpan w:val="2"/>
            <w:noWrap w:val="0"/>
            <w:vAlign w:val="center"/>
          </w:tcPr>
          <w:p>
            <w:pPr>
              <w:jc w:val="right"/>
              <w:rPr>
                <w:rFonts w:hint="eastAsia" w:ascii="宋体" w:hAnsi="宋体"/>
                <w:sz w:val="18"/>
                <w:szCs w:val="18"/>
              </w:rPr>
            </w:pPr>
            <w:r>
              <w:rPr>
                <w:rFonts w:hint="eastAsia" w:ascii="宋体" w:hAnsi="宋体"/>
                <w:sz w:val="18"/>
                <w:szCs w:val="18"/>
              </w:rPr>
              <w:t>台</w:t>
            </w:r>
          </w:p>
        </w:tc>
        <w:tc>
          <w:tcPr>
            <w:tcW w:w="1418" w:type="dxa"/>
            <w:noWrap w:val="0"/>
            <w:vAlign w:val="center"/>
          </w:tcPr>
          <w:p>
            <w:pPr>
              <w:rPr>
                <w:rFonts w:hint="eastAsia" w:ascii="宋体" w:hAnsi="宋体"/>
                <w:sz w:val="18"/>
                <w:szCs w:val="18"/>
              </w:rPr>
            </w:pPr>
            <w:r>
              <w:rPr>
                <w:rFonts w:hint="eastAsia" w:ascii="宋体" w:hAnsi="宋体"/>
                <w:sz w:val="18"/>
                <w:szCs w:val="18"/>
              </w:rPr>
              <w:t>生产厂家</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1156" w:type="dxa"/>
            <w:vMerge w:val="continue"/>
            <w:noWrap w:val="0"/>
            <w:vAlign w:val="center"/>
          </w:tcPr>
          <w:p>
            <w:pPr>
              <w:rPr>
                <w:rFonts w:hint="eastAsia" w:ascii="宋体" w:hAnsi="宋体"/>
                <w:sz w:val="18"/>
                <w:szCs w:val="18"/>
              </w:rPr>
            </w:pPr>
          </w:p>
        </w:tc>
        <w:tc>
          <w:tcPr>
            <w:tcW w:w="1362" w:type="dxa"/>
            <w:noWrap w:val="0"/>
            <w:vAlign w:val="center"/>
          </w:tcPr>
          <w:p>
            <w:pPr>
              <w:rPr>
                <w:rFonts w:hint="eastAsia" w:ascii="宋体" w:hAnsi="宋体"/>
                <w:sz w:val="18"/>
                <w:szCs w:val="18"/>
              </w:rPr>
            </w:pPr>
            <w:r>
              <w:rPr>
                <w:rFonts w:hint="eastAsia" w:ascii="宋体" w:hAnsi="宋体"/>
                <w:sz w:val="18"/>
                <w:szCs w:val="18"/>
              </w:rPr>
              <w:t>其他电梯</w:t>
            </w:r>
          </w:p>
        </w:tc>
        <w:tc>
          <w:tcPr>
            <w:tcW w:w="709" w:type="dxa"/>
            <w:gridSpan w:val="2"/>
            <w:noWrap w:val="0"/>
            <w:vAlign w:val="center"/>
          </w:tcPr>
          <w:p>
            <w:pPr>
              <w:rPr>
                <w:rFonts w:hint="eastAsia" w:ascii="宋体" w:hAnsi="宋体"/>
                <w:sz w:val="18"/>
                <w:szCs w:val="18"/>
              </w:rPr>
            </w:pPr>
            <w:r>
              <w:rPr>
                <w:rFonts w:hint="eastAsia" w:ascii="宋体" w:hAnsi="宋体"/>
                <w:sz w:val="18"/>
                <w:szCs w:val="18"/>
              </w:rPr>
              <w:t>数量</w:t>
            </w:r>
          </w:p>
        </w:tc>
        <w:tc>
          <w:tcPr>
            <w:tcW w:w="1417" w:type="dxa"/>
            <w:gridSpan w:val="2"/>
            <w:noWrap w:val="0"/>
            <w:vAlign w:val="center"/>
          </w:tcPr>
          <w:p>
            <w:pPr>
              <w:jc w:val="right"/>
              <w:rPr>
                <w:rFonts w:hint="eastAsia" w:ascii="宋体" w:hAnsi="宋体"/>
                <w:sz w:val="18"/>
                <w:szCs w:val="18"/>
              </w:rPr>
            </w:pPr>
            <w:r>
              <w:rPr>
                <w:rFonts w:hint="eastAsia" w:ascii="宋体" w:hAnsi="宋体"/>
                <w:sz w:val="18"/>
                <w:szCs w:val="18"/>
              </w:rPr>
              <w:t>台</w:t>
            </w:r>
          </w:p>
        </w:tc>
        <w:tc>
          <w:tcPr>
            <w:tcW w:w="1418" w:type="dxa"/>
            <w:noWrap w:val="0"/>
            <w:vAlign w:val="center"/>
          </w:tcPr>
          <w:p>
            <w:pPr>
              <w:rPr>
                <w:rFonts w:hint="eastAsia" w:ascii="宋体" w:hAnsi="宋体"/>
                <w:sz w:val="18"/>
                <w:szCs w:val="18"/>
              </w:rPr>
            </w:pPr>
            <w:r>
              <w:rPr>
                <w:rFonts w:hint="eastAsia" w:ascii="宋体" w:hAnsi="宋体"/>
                <w:sz w:val="18"/>
                <w:szCs w:val="18"/>
              </w:rPr>
              <w:t>生产厂家</w:t>
            </w:r>
          </w:p>
        </w:tc>
        <w:tc>
          <w:tcPr>
            <w:tcW w:w="3158" w:type="dxa"/>
            <w:gridSpan w:val="2"/>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9220" w:type="dxa"/>
            <w:gridSpan w:val="9"/>
            <w:noWrap w:val="0"/>
            <w:vAlign w:val="center"/>
          </w:tcPr>
          <w:p>
            <w:pPr>
              <w:jc w:val="center"/>
              <w:rPr>
                <w:rFonts w:hint="eastAsia" w:ascii="宋体" w:hAnsi="宋体"/>
                <w:sz w:val="18"/>
                <w:szCs w:val="18"/>
              </w:rPr>
            </w:pPr>
            <w:r>
              <w:rPr>
                <w:rFonts w:hint="eastAsia" w:ascii="宋体" w:hAnsi="宋体"/>
                <w:sz w:val="18"/>
                <w:szCs w:val="18"/>
              </w:rPr>
              <w:t>以上项目由电梯维护保养单位填写，以下项目由电梯使用单位填写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9220" w:type="dxa"/>
            <w:gridSpan w:val="9"/>
            <w:noWrap w:val="0"/>
            <w:vAlign w:val="center"/>
          </w:tcPr>
          <w:p>
            <w:pPr>
              <w:rPr>
                <w:rFonts w:hint="eastAsia" w:ascii="宋体" w:hAnsi="宋体"/>
                <w:sz w:val="18"/>
                <w:szCs w:val="18"/>
              </w:rPr>
            </w:pPr>
            <w:r>
              <w:rPr>
                <w:rFonts w:hint="eastAsia" w:ascii="宋体" w:hAnsi="宋体"/>
                <w:sz w:val="18"/>
                <w:szCs w:val="18"/>
              </w:rPr>
              <w:t>请在您的选择项目后划“√”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2900" w:type="dxa"/>
            <w:gridSpan w:val="3"/>
            <w:vMerge w:val="restart"/>
            <w:noWrap w:val="0"/>
            <w:vAlign w:val="center"/>
          </w:tcPr>
          <w:p>
            <w:pPr>
              <w:jc w:val="center"/>
              <w:rPr>
                <w:rFonts w:hint="eastAsia" w:ascii="宋体" w:hAnsi="宋体"/>
                <w:sz w:val="18"/>
                <w:szCs w:val="18"/>
              </w:rPr>
            </w:pPr>
            <w:r>
              <w:rPr>
                <w:rFonts w:hint="eastAsia" w:ascii="宋体" w:hAnsi="宋体"/>
                <w:sz w:val="18"/>
                <w:szCs w:val="18"/>
              </w:rPr>
              <w:t>调查项目</w:t>
            </w:r>
          </w:p>
        </w:tc>
        <w:tc>
          <w:tcPr>
            <w:tcW w:w="6320" w:type="dxa"/>
            <w:gridSpan w:val="6"/>
            <w:noWrap w:val="0"/>
            <w:vAlign w:val="center"/>
          </w:tcPr>
          <w:p>
            <w:pPr>
              <w:jc w:val="center"/>
              <w:rPr>
                <w:rFonts w:hint="eastAsia" w:ascii="宋体" w:hAnsi="宋体"/>
                <w:sz w:val="18"/>
                <w:szCs w:val="18"/>
              </w:rPr>
            </w:pPr>
            <w:r>
              <w:rPr>
                <w:rFonts w:hint="eastAsia" w:ascii="宋体" w:hAnsi="宋体"/>
                <w:sz w:val="18"/>
                <w:szCs w:val="18"/>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0" w:hRule="atLeast"/>
          <w:jc w:val="center"/>
        </w:trPr>
        <w:tc>
          <w:tcPr>
            <w:tcW w:w="2900" w:type="dxa"/>
            <w:gridSpan w:val="3"/>
            <w:vMerge w:val="continue"/>
            <w:noWrap w:val="0"/>
            <w:vAlign w:val="center"/>
          </w:tcPr>
          <w:p>
            <w:pPr>
              <w:jc w:val="center"/>
              <w:rPr>
                <w:rFonts w:hint="eastAsia" w:ascii="宋体" w:hAnsi="宋体"/>
                <w:sz w:val="18"/>
                <w:szCs w:val="18"/>
              </w:rPr>
            </w:pPr>
          </w:p>
        </w:tc>
        <w:tc>
          <w:tcPr>
            <w:tcW w:w="1579" w:type="dxa"/>
            <w:gridSpan w:val="2"/>
            <w:noWrap w:val="0"/>
            <w:vAlign w:val="center"/>
          </w:tcPr>
          <w:p>
            <w:pPr>
              <w:jc w:val="center"/>
              <w:rPr>
                <w:rFonts w:hint="eastAsia" w:ascii="宋体" w:hAnsi="宋体"/>
                <w:sz w:val="18"/>
                <w:szCs w:val="18"/>
              </w:rPr>
            </w:pPr>
            <w:r>
              <w:rPr>
                <w:rFonts w:hint="eastAsia" w:ascii="宋体" w:hAnsi="宋体"/>
                <w:sz w:val="18"/>
                <w:szCs w:val="18"/>
              </w:rPr>
              <w:t>很满意</w:t>
            </w:r>
          </w:p>
        </w:tc>
        <w:tc>
          <w:tcPr>
            <w:tcW w:w="1583" w:type="dxa"/>
            <w:gridSpan w:val="2"/>
            <w:noWrap w:val="0"/>
            <w:vAlign w:val="center"/>
          </w:tcPr>
          <w:p>
            <w:pPr>
              <w:jc w:val="center"/>
              <w:rPr>
                <w:rFonts w:hint="eastAsia" w:ascii="宋体" w:hAnsi="宋体"/>
                <w:sz w:val="18"/>
                <w:szCs w:val="18"/>
              </w:rPr>
            </w:pPr>
            <w:r>
              <w:rPr>
                <w:rFonts w:hint="eastAsia" w:ascii="宋体" w:hAnsi="宋体"/>
                <w:sz w:val="18"/>
                <w:szCs w:val="18"/>
              </w:rPr>
              <w:t>满意</w:t>
            </w:r>
          </w:p>
        </w:tc>
        <w:tc>
          <w:tcPr>
            <w:tcW w:w="1579" w:type="dxa"/>
            <w:noWrap w:val="0"/>
            <w:vAlign w:val="center"/>
          </w:tcPr>
          <w:p>
            <w:pPr>
              <w:jc w:val="center"/>
              <w:rPr>
                <w:rFonts w:hint="eastAsia" w:ascii="宋体" w:hAnsi="宋体"/>
                <w:sz w:val="18"/>
                <w:szCs w:val="18"/>
              </w:rPr>
            </w:pPr>
            <w:r>
              <w:rPr>
                <w:rFonts w:hint="eastAsia" w:ascii="宋体" w:hAnsi="宋体"/>
                <w:sz w:val="18"/>
                <w:szCs w:val="18"/>
              </w:rPr>
              <w:t>不满意</w:t>
            </w:r>
          </w:p>
        </w:tc>
        <w:tc>
          <w:tcPr>
            <w:tcW w:w="1579" w:type="dxa"/>
            <w:noWrap w:val="0"/>
            <w:vAlign w:val="center"/>
          </w:tcPr>
          <w:p>
            <w:pPr>
              <w:jc w:val="center"/>
              <w:rPr>
                <w:rFonts w:hint="eastAsia" w:ascii="宋体" w:hAnsi="宋体"/>
                <w:sz w:val="18"/>
                <w:szCs w:val="18"/>
              </w:rPr>
            </w:pPr>
            <w:r>
              <w:rPr>
                <w:rFonts w:hint="eastAsia" w:ascii="宋体" w:hAnsi="宋体"/>
                <w:sz w:val="18"/>
                <w:szCs w:val="18"/>
              </w:rPr>
              <w:t>很不满意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1.服务人员素质</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2.安全防护措施</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3.服务及时性和效率</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4.服务态度</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5.零配件供应</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6.零配件价格</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7.服务工作质量</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8.投诉受理及结果反馈</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9.24小时服务受理</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2900" w:type="dxa"/>
            <w:gridSpan w:val="3"/>
            <w:noWrap w:val="0"/>
            <w:vAlign w:val="center"/>
          </w:tcPr>
          <w:p>
            <w:pPr>
              <w:rPr>
                <w:rFonts w:hint="eastAsia" w:ascii="宋体" w:hAnsi="宋体"/>
                <w:sz w:val="18"/>
                <w:szCs w:val="18"/>
              </w:rPr>
            </w:pPr>
            <w:r>
              <w:rPr>
                <w:rFonts w:hint="eastAsia" w:ascii="宋体" w:hAnsi="宋体"/>
                <w:sz w:val="18"/>
                <w:szCs w:val="18"/>
              </w:rPr>
              <w:t>10.法规、标准执行</w:t>
            </w:r>
          </w:p>
        </w:tc>
        <w:tc>
          <w:tcPr>
            <w:tcW w:w="1579" w:type="dxa"/>
            <w:gridSpan w:val="2"/>
            <w:noWrap w:val="0"/>
            <w:vAlign w:val="center"/>
          </w:tcPr>
          <w:p>
            <w:pPr>
              <w:rPr>
                <w:rFonts w:hint="eastAsia" w:ascii="宋体" w:hAnsi="宋体"/>
                <w:sz w:val="18"/>
                <w:szCs w:val="18"/>
              </w:rPr>
            </w:pPr>
          </w:p>
        </w:tc>
        <w:tc>
          <w:tcPr>
            <w:tcW w:w="1583" w:type="dxa"/>
            <w:gridSpan w:val="2"/>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c>
          <w:tcPr>
            <w:tcW w:w="1579" w:type="dxa"/>
            <w:noWrap w:val="0"/>
            <w:vAlign w:val="center"/>
          </w:tcPr>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9220" w:type="dxa"/>
            <w:gridSpan w:val="9"/>
            <w:noWrap w:val="0"/>
            <w:vAlign w:val="center"/>
          </w:tcPr>
          <w:p>
            <w:pPr>
              <w:rPr>
                <w:rFonts w:hint="eastAsia" w:ascii="宋体" w:hAnsi="宋体"/>
                <w:sz w:val="18"/>
                <w:szCs w:val="18"/>
              </w:rPr>
            </w:pPr>
            <w:r>
              <w:rPr>
                <w:rFonts w:hint="eastAsia" w:ascii="宋体" w:hAnsi="宋体"/>
                <w:sz w:val="18"/>
                <w:szCs w:val="18"/>
              </w:rPr>
              <w:t>其他意见：（请具体填写您的意见和建议）</w:t>
            </w: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p>
            <w:pP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 w:hRule="atLeast"/>
          <w:jc w:val="center"/>
        </w:trPr>
        <w:tc>
          <w:tcPr>
            <w:tcW w:w="9220" w:type="dxa"/>
            <w:gridSpan w:val="9"/>
            <w:noWrap w:val="0"/>
            <w:vAlign w:val="center"/>
          </w:tcPr>
          <w:p>
            <w:pPr>
              <w:rPr>
                <w:rFonts w:hint="eastAsia" w:ascii="宋体" w:hAnsi="宋体"/>
                <w:sz w:val="18"/>
                <w:szCs w:val="18"/>
              </w:rPr>
            </w:pPr>
            <w:r>
              <w:rPr>
                <w:rFonts w:hint="eastAsia" w:ascii="宋体" w:hAnsi="宋体"/>
                <w:sz w:val="18"/>
                <w:szCs w:val="18"/>
              </w:rPr>
              <w:t xml:space="preserve">填表人签名：                            </w:t>
            </w:r>
          </w:p>
          <w:p>
            <w:pPr>
              <w:rPr>
                <w:rFonts w:hint="eastAsia" w:ascii="宋体" w:hAnsi="宋体"/>
                <w:sz w:val="18"/>
                <w:szCs w:val="18"/>
              </w:rPr>
            </w:pPr>
          </w:p>
          <w:p>
            <w:pPr>
              <w:rPr>
                <w:rFonts w:hint="eastAsia" w:ascii="宋体" w:hAnsi="宋体"/>
                <w:sz w:val="18"/>
                <w:szCs w:val="18"/>
              </w:rPr>
            </w:pPr>
            <w:r>
              <w:rPr>
                <w:rFonts w:hint="eastAsia" w:ascii="宋体" w:hAnsi="宋体"/>
                <w:sz w:val="18"/>
                <w:szCs w:val="18"/>
              </w:rPr>
              <w:t>电话：                               单位（盖章）                  年    月    日</w:t>
            </w:r>
          </w:p>
        </w:tc>
      </w:tr>
    </w:tbl>
    <w:p>
      <w:pPr>
        <w:pStyle w:val="20"/>
        <w:rPr>
          <w:rFonts w:hint="eastAsia"/>
        </w:rPr>
      </w:pPr>
    </w:p>
    <w:p>
      <w:pPr>
        <w:pStyle w:val="20"/>
      </w:pPr>
    </w:p>
    <w:p>
      <w:pPr>
        <w:pStyle w:val="119"/>
        <w:rPr>
          <w:rFonts w:hint="eastAsia"/>
        </w:rPr>
      </w:pPr>
      <w:bookmarkStart w:id="67" w:name="_Toc33688104"/>
      <w:bookmarkStart w:id="68" w:name="_Toc33633859"/>
      <w:bookmarkStart w:id="69" w:name="_Toc32324235"/>
      <w:bookmarkStart w:id="70" w:name="_Toc32324204"/>
      <w:bookmarkStart w:id="71" w:name="BKCKWX"/>
      <w:r>
        <w:rPr>
          <w:rFonts w:hint="eastAsia"/>
        </w:rPr>
        <w:t>参</w:t>
      </w:r>
      <w:r>
        <w:rPr>
          <w:rFonts w:hint="eastAsia" w:ascii="MS Mincho" w:hAnsi="MS Mincho" w:eastAsia="MS Mincho" w:cs="MS Mincho"/>
        </w:rPr>
        <w:t> </w:t>
      </w:r>
      <w:r>
        <w:rPr>
          <w:rFonts w:hint="eastAsia"/>
        </w:rPr>
        <w:t>考</w:t>
      </w:r>
      <w:r>
        <w:rPr>
          <w:rFonts w:hint="eastAsia" w:ascii="MS Mincho" w:hAnsi="MS Mincho" w:eastAsia="MS Mincho" w:cs="MS Mincho"/>
        </w:rPr>
        <w:t> </w:t>
      </w:r>
      <w:r>
        <w:rPr>
          <w:rFonts w:hint="eastAsia"/>
        </w:rPr>
        <w:t>文</w:t>
      </w:r>
      <w:r>
        <w:rPr>
          <w:rFonts w:hint="eastAsia" w:ascii="MS Mincho" w:hAnsi="MS Mincho" w:eastAsia="MS Mincho" w:cs="MS Mincho"/>
        </w:rPr>
        <w:t> </w:t>
      </w:r>
      <w:r>
        <w:rPr>
          <w:rFonts w:hint="eastAsia"/>
        </w:rPr>
        <w:t>献</w:t>
      </w:r>
      <w:bookmarkEnd w:id="67"/>
      <w:bookmarkEnd w:id="68"/>
      <w:bookmarkEnd w:id="69"/>
      <w:bookmarkEnd w:id="70"/>
      <w:bookmarkEnd w:id="71"/>
    </w:p>
    <w:p>
      <w:pPr>
        <w:pStyle w:val="20"/>
        <w:rPr>
          <w:rFonts w:hint="eastAsia"/>
        </w:rPr>
      </w:pPr>
      <w:r>
        <w:rPr>
          <w:rFonts w:hint="eastAsia"/>
        </w:rPr>
        <w:t>[1] 《中华人民共和国特种设备安全法》中华人民共和国主席令（第四号）</w:t>
      </w:r>
    </w:p>
    <w:p>
      <w:pPr>
        <w:pStyle w:val="20"/>
        <w:rPr>
          <w:rFonts w:hint="eastAsia"/>
        </w:rPr>
      </w:pPr>
      <w:r>
        <w:rPr>
          <w:rFonts w:hint="eastAsia"/>
        </w:rPr>
        <w:t>[2] 《中华人民共和国合同法》中华人民共和国主席令第15号</w:t>
      </w:r>
    </w:p>
    <w:p>
      <w:pPr>
        <w:pStyle w:val="20"/>
        <w:rPr>
          <w:rFonts w:hint="eastAsia"/>
        </w:rPr>
      </w:pPr>
      <w:r>
        <w:rPr>
          <w:rFonts w:hint="eastAsia"/>
        </w:rPr>
        <w:t>[3] 《特种设备安全监察条例》中华人民共和国国务院令第549号</w:t>
      </w:r>
    </w:p>
    <w:p>
      <w:pPr>
        <w:pStyle w:val="20"/>
        <w:rPr>
          <w:rFonts w:hint="eastAsia"/>
        </w:rPr>
      </w:pPr>
      <w:r>
        <w:rPr>
          <w:rFonts w:hint="eastAsia"/>
        </w:rPr>
        <w:t>[4] 《特种设备生产和充装单位许可规则》TSG 07</w:t>
      </w:r>
    </w:p>
    <w:p>
      <w:pPr>
        <w:pStyle w:val="20"/>
        <w:rPr>
          <w:rFonts w:hint="eastAsia"/>
        </w:rPr>
      </w:pPr>
      <w:r>
        <w:rPr>
          <w:rFonts w:hint="eastAsia"/>
        </w:rPr>
        <w:t>[5] 《特种设备使用管理规则》TSG 08</w:t>
      </w:r>
    </w:p>
    <w:p>
      <w:pPr>
        <w:pStyle w:val="20"/>
        <w:rPr>
          <w:rFonts w:hint="eastAsia"/>
        </w:rPr>
      </w:pPr>
      <w:r>
        <w:rPr>
          <w:rFonts w:hint="eastAsia"/>
        </w:rPr>
        <w:t>[6] 《特种设备特种设备作业人员考核规则》TSG Z6001—2019号</w:t>
      </w:r>
    </w:p>
    <w:p>
      <w:pPr>
        <w:pStyle w:val="20"/>
        <w:rPr>
          <w:rFonts w:hint="eastAsia"/>
        </w:rPr>
      </w:pPr>
      <w:r>
        <w:rPr>
          <w:rFonts w:hint="eastAsia"/>
        </w:rPr>
        <w:t>[7] 《电梯维护保养规则》 TSG T5002</w:t>
      </w:r>
    </w:p>
    <w:p>
      <w:pPr>
        <w:pStyle w:val="20"/>
      </w:pPr>
      <w:r>
        <w:rPr>
          <w:rFonts w:hint="eastAsia"/>
        </w:rPr>
        <w:t>[8] 《电梯应急救援预案编制范本》（2007）质检特便字第5006号</w:t>
      </w:r>
    </w:p>
    <w:p>
      <w:pPr>
        <w:pStyle w:val="99"/>
        <w:rPr>
          <w:rFonts w:hint="eastAsia"/>
        </w:rPr>
      </w:pPr>
      <w:r>
        <w:t>_________________________________</w:t>
      </w:r>
    </w:p>
    <w:sectPr>
      <w:pgSz w:w="11906" w:h="16838"/>
      <w:pgMar w:top="567" w:right="1134" w:bottom="1134" w:left="1417"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 PAGE  \* MERGEFORMAT </w:instrText>
    </w:r>
    <w:r>
      <w:fldChar w:fldCharType="separate"/>
    </w:r>
    <w:r>
      <w:rPr>
        <w:lang/>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1"/>
    </w:pPr>
    <w:r>
      <w:fldChar w:fldCharType="begin"/>
    </w:r>
    <w:r>
      <w:instrText xml:space="preserve"> PAGE  \* MERGEFORMAT </w:instrText>
    </w:r>
    <w:r>
      <w:fldChar w:fldCharType="separate"/>
    </w:r>
    <w:r>
      <w:rPr>
        <w:lang/>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jc w:val="right"/>
    </w:pPr>
    <w:r>
      <w:t xml:space="preserve">DB37/T </w:t>
    </w:r>
    <w:r>
      <w:rPr>
        <w:rFonts w:hint="eastAsia"/>
        <w:lang w:val="en-US" w:eastAsia="zh-CN"/>
      </w:rPr>
      <w:t>2619</w:t>
    </w:r>
    <w:r>
      <w:t>—</w:t>
    </w:r>
    <w:r>
      <w:rPr>
        <w:rFonts w:hint="eastAsia"/>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t>DB37/</w:t>
    </w:r>
    <w:r>
      <w:rPr>
        <w:rFonts w:hint="eastAsia"/>
      </w:rPr>
      <w:t>T</w:t>
    </w:r>
    <w:r>
      <w:t xml:space="preserve"> </w:t>
    </w:r>
    <w:r>
      <w:rPr>
        <w:rFonts w:hint="eastAsia"/>
        <w:lang w:val="en-US" w:eastAsia="zh-CN"/>
      </w:rPr>
      <w:t>2619</w:t>
    </w:r>
    <w: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82"/>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4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0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44"/>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7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7"/>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93"/>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9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70"/>
      <w:suff w:val="nothing"/>
      <w:lvlText w:val="%1——"/>
      <w:lvlJc w:val="left"/>
      <w:pPr>
        <w:ind w:left="833" w:hanging="408"/>
      </w:pPr>
      <w:rPr>
        <w:rFonts w:hint="eastAsia"/>
      </w:rPr>
    </w:lvl>
    <w:lvl w:ilvl="1" w:tentative="0">
      <w:start w:val="1"/>
      <w:numFmt w:val="bullet"/>
      <w:pStyle w:val="69"/>
      <w:lvlText w:val=""/>
      <w:lvlJc w:val="left"/>
      <w:pPr>
        <w:tabs>
          <w:tab w:val="left" w:pos="760"/>
        </w:tabs>
        <w:ind w:left="1264" w:hanging="413"/>
      </w:pPr>
      <w:rPr>
        <w:rFonts w:hint="default" w:ascii="Symbol" w:hAnsi="Symbol"/>
        <w:color w:val="auto"/>
      </w:rPr>
    </w:lvl>
    <w:lvl w:ilvl="2" w:tentative="0">
      <w:start w:val="1"/>
      <w:numFmt w:val="bullet"/>
      <w:pStyle w:val="9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0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6"/>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76"/>
      <w:suff w:val="nothing"/>
      <w:lvlText w:val="示例%1："/>
      <w:lvlJc w:val="left"/>
      <w:pPr>
        <w:ind w:left="0" w:firstLine="363"/>
      </w:pPr>
      <w:rPr>
        <w:rFonts w:hint="eastAsia" w:ascii="黑体" w:hAnsi="黑体" w:eastAsia="黑体"/>
        <w:b w:val="0"/>
        <w:i w:val="0"/>
        <w:sz w:val="18"/>
        <w:szCs w:val="18"/>
        <w:vertAlign w:val="baseline"/>
      </w:rPr>
    </w:lvl>
    <w:lvl w:ilvl="1" w:tentative="0">
      <w:start w:val="1"/>
      <w:numFmt w:val="lowerLetter"/>
      <w:lvlText w:val="%2)"/>
      <w:lvlJc w:val="left"/>
      <w:pPr>
        <w:ind w:left="0" w:firstLine="0"/>
      </w:pPr>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18"/>
      <w:lvlText w:val="%1"/>
      <w:lvlJc w:val="left"/>
      <w:pPr>
        <w:tabs>
          <w:tab w:val="left" w:pos="0"/>
        </w:tabs>
        <w:ind w:left="0" w:hanging="425"/>
      </w:pPr>
      <w:rPr>
        <w:rFonts w:hint="eastAsia"/>
      </w:rPr>
    </w:lvl>
    <w:lvl w:ilvl="1" w:tentative="0">
      <w:start w:val="1"/>
      <w:numFmt w:val="decimal"/>
      <w:pStyle w:val="124"/>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8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2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62"/>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88"/>
      <w:suff w:val="nothing"/>
      <w:lvlText w:val="%1.%2.%3.%4.%5.%6　"/>
      <w:lvlJc w:val="left"/>
      <w:pPr>
        <w:ind w:left="0" w:firstLine="0"/>
      </w:pPr>
      <w:rPr>
        <w:rFonts w:hint="eastAsia" w:ascii="黑体" w:hAnsi="Times New Roman" w:eastAsia="黑体"/>
        <w:b w:val="0"/>
        <w:i w:val="0"/>
        <w:sz w:val="21"/>
      </w:rPr>
    </w:lvl>
    <w:lvl w:ilvl="6" w:tentative="0">
      <w:start w:val="1"/>
      <w:numFmt w:val="decimal"/>
      <w:pStyle w:val="8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29"/>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75"/>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3"/>
  </w:num>
  <w:num w:numId="4">
    <w:abstractNumId w:val="5"/>
  </w:num>
  <w:num w:numId="5">
    <w:abstractNumId w:val="14"/>
  </w:num>
  <w:num w:numId="6">
    <w:abstractNumId w:val="7"/>
  </w:num>
  <w:num w:numId="7">
    <w:abstractNumId w:val="16"/>
  </w:num>
  <w:num w:numId="8">
    <w:abstractNumId w:val="10"/>
  </w:num>
  <w:num w:numId="9">
    <w:abstractNumId w:val="9"/>
  </w:num>
  <w:num w:numId="10">
    <w:abstractNumId w:val="0"/>
  </w:num>
  <w:num w:numId="11">
    <w:abstractNumId w:val="13"/>
  </w:num>
  <w:num w:numId="12">
    <w:abstractNumId w:val="6"/>
  </w:num>
  <w:num w:numId="13">
    <w:abstractNumId w:val="2"/>
  </w:num>
  <w:num w:numId="14">
    <w:abstractNumId w:val="15"/>
  </w:num>
  <w:num w:numId="15">
    <w:abstractNumId w:val="4"/>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B4EDD"/>
    <w:rsid w:val="00000244"/>
    <w:rsid w:val="0000185F"/>
    <w:rsid w:val="0000586F"/>
    <w:rsid w:val="000132BF"/>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24FE6"/>
    <w:rsid w:val="00234467"/>
    <w:rsid w:val="00237D8D"/>
    <w:rsid w:val="00241DA2"/>
    <w:rsid w:val="00247FEE"/>
    <w:rsid w:val="00250E7D"/>
    <w:rsid w:val="002565D5"/>
    <w:rsid w:val="002622C0"/>
    <w:rsid w:val="002778AE"/>
    <w:rsid w:val="0028269A"/>
    <w:rsid w:val="00283590"/>
    <w:rsid w:val="00286973"/>
    <w:rsid w:val="00294E70"/>
    <w:rsid w:val="002A1924"/>
    <w:rsid w:val="002A4F8E"/>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D37BB"/>
    <w:rsid w:val="003E1867"/>
    <w:rsid w:val="003E5729"/>
    <w:rsid w:val="003F4EE0"/>
    <w:rsid w:val="00402153"/>
    <w:rsid w:val="00402FC1"/>
    <w:rsid w:val="00425082"/>
    <w:rsid w:val="00431DEB"/>
    <w:rsid w:val="00446B29"/>
    <w:rsid w:val="00453F9A"/>
    <w:rsid w:val="00471E91"/>
    <w:rsid w:val="00474675"/>
    <w:rsid w:val="0047470C"/>
    <w:rsid w:val="004A35F9"/>
    <w:rsid w:val="004B24C1"/>
    <w:rsid w:val="004C292F"/>
    <w:rsid w:val="004F48AB"/>
    <w:rsid w:val="00510280"/>
    <w:rsid w:val="00513D73"/>
    <w:rsid w:val="00514A43"/>
    <w:rsid w:val="005174E5"/>
    <w:rsid w:val="00522393"/>
    <w:rsid w:val="00522620"/>
    <w:rsid w:val="00525656"/>
    <w:rsid w:val="00534C02"/>
    <w:rsid w:val="0054264B"/>
    <w:rsid w:val="00543786"/>
    <w:rsid w:val="00543F95"/>
    <w:rsid w:val="005533D7"/>
    <w:rsid w:val="005535F3"/>
    <w:rsid w:val="005703DE"/>
    <w:rsid w:val="0058464E"/>
    <w:rsid w:val="00591E92"/>
    <w:rsid w:val="005A01CB"/>
    <w:rsid w:val="005A58FF"/>
    <w:rsid w:val="005A5EAF"/>
    <w:rsid w:val="005A64C0"/>
    <w:rsid w:val="005B3C11"/>
    <w:rsid w:val="005C1C28"/>
    <w:rsid w:val="005C6DB5"/>
    <w:rsid w:val="005E19E7"/>
    <w:rsid w:val="005E3969"/>
    <w:rsid w:val="005F3FB9"/>
    <w:rsid w:val="0061716C"/>
    <w:rsid w:val="006243A1"/>
    <w:rsid w:val="00632E56"/>
    <w:rsid w:val="00635CBA"/>
    <w:rsid w:val="0064338B"/>
    <w:rsid w:val="00646542"/>
    <w:rsid w:val="006504F4"/>
    <w:rsid w:val="00654BC9"/>
    <w:rsid w:val="006552FD"/>
    <w:rsid w:val="0066095F"/>
    <w:rsid w:val="00663AF3"/>
    <w:rsid w:val="00666B6C"/>
    <w:rsid w:val="00682682"/>
    <w:rsid w:val="00682702"/>
    <w:rsid w:val="00691039"/>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B1625"/>
    <w:rsid w:val="007B706E"/>
    <w:rsid w:val="007B71EB"/>
    <w:rsid w:val="007C6205"/>
    <w:rsid w:val="007C686A"/>
    <w:rsid w:val="007C728E"/>
    <w:rsid w:val="007D2C53"/>
    <w:rsid w:val="007D3D60"/>
    <w:rsid w:val="007E1980"/>
    <w:rsid w:val="007E4B76"/>
    <w:rsid w:val="007E5EA8"/>
    <w:rsid w:val="007E61D8"/>
    <w:rsid w:val="007F0CF1"/>
    <w:rsid w:val="007F12A5"/>
    <w:rsid w:val="007F4CF1"/>
    <w:rsid w:val="007F758D"/>
    <w:rsid w:val="007F7D52"/>
    <w:rsid w:val="0080654C"/>
    <w:rsid w:val="008071C6"/>
    <w:rsid w:val="00817A00"/>
    <w:rsid w:val="008334DB"/>
    <w:rsid w:val="00835DB3"/>
    <w:rsid w:val="0083617B"/>
    <w:rsid w:val="008371BD"/>
    <w:rsid w:val="008504A8"/>
    <w:rsid w:val="0085282E"/>
    <w:rsid w:val="00860118"/>
    <w:rsid w:val="0087198C"/>
    <w:rsid w:val="00872C1F"/>
    <w:rsid w:val="00873B42"/>
    <w:rsid w:val="008856D8"/>
    <w:rsid w:val="00892E82"/>
    <w:rsid w:val="008A0C0C"/>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56EED"/>
    <w:rsid w:val="009617C9"/>
    <w:rsid w:val="00961C93"/>
    <w:rsid w:val="00965324"/>
    <w:rsid w:val="0097091E"/>
    <w:rsid w:val="009760D3"/>
    <w:rsid w:val="00977132"/>
    <w:rsid w:val="00981A4B"/>
    <w:rsid w:val="00982501"/>
    <w:rsid w:val="009877D3"/>
    <w:rsid w:val="00990D98"/>
    <w:rsid w:val="00994E8F"/>
    <w:rsid w:val="009951DC"/>
    <w:rsid w:val="009959BB"/>
    <w:rsid w:val="00997158"/>
    <w:rsid w:val="009A3A7C"/>
    <w:rsid w:val="009B29E6"/>
    <w:rsid w:val="009B2ADB"/>
    <w:rsid w:val="009B603A"/>
    <w:rsid w:val="009C2D0E"/>
    <w:rsid w:val="009C3DAC"/>
    <w:rsid w:val="009C42E0"/>
    <w:rsid w:val="009D5362"/>
    <w:rsid w:val="009E0400"/>
    <w:rsid w:val="009E1415"/>
    <w:rsid w:val="009E6116"/>
    <w:rsid w:val="00A02E43"/>
    <w:rsid w:val="00A065F9"/>
    <w:rsid w:val="00A07F34"/>
    <w:rsid w:val="00A111E0"/>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C6634"/>
    <w:rsid w:val="00AD356C"/>
    <w:rsid w:val="00AD6B66"/>
    <w:rsid w:val="00AE2914"/>
    <w:rsid w:val="00AE6D15"/>
    <w:rsid w:val="00B04182"/>
    <w:rsid w:val="00B07AE3"/>
    <w:rsid w:val="00B11430"/>
    <w:rsid w:val="00B353EB"/>
    <w:rsid w:val="00B42589"/>
    <w:rsid w:val="00B439C4"/>
    <w:rsid w:val="00B4535E"/>
    <w:rsid w:val="00B52A8C"/>
    <w:rsid w:val="00B636A8"/>
    <w:rsid w:val="00B665C6"/>
    <w:rsid w:val="00B805AF"/>
    <w:rsid w:val="00B84CE2"/>
    <w:rsid w:val="00B869EC"/>
    <w:rsid w:val="00B9397A"/>
    <w:rsid w:val="00B9633D"/>
    <w:rsid w:val="00B96968"/>
    <w:rsid w:val="00B97FAC"/>
    <w:rsid w:val="00BA2EBE"/>
    <w:rsid w:val="00BB0F28"/>
    <w:rsid w:val="00BB458A"/>
    <w:rsid w:val="00BD00D3"/>
    <w:rsid w:val="00BD1659"/>
    <w:rsid w:val="00BD3AA9"/>
    <w:rsid w:val="00BD4A18"/>
    <w:rsid w:val="00BD6DB2"/>
    <w:rsid w:val="00BE1071"/>
    <w:rsid w:val="00BE11CF"/>
    <w:rsid w:val="00BE21AB"/>
    <w:rsid w:val="00BE55CB"/>
    <w:rsid w:val="00BF617A"/>
    <w:rsid w:val="00C03385"/>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6A49"/>
    <w:rsid w:val="00CC784D"/>
    <w:rsid w:val="00CE07B3"/>
    <w:rsid w:val="00CE2A9F"/>
    <w:rsid w:val="00D0337B"/>
    <w:rsid w:val="00D079B2"/>
    <w:rsid w:val="00D114E9"/>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07F"/>
    <w:rsid w:val="00EC1578"/>
    <w:rsid w:val="00EC1C72"/>
    <w:rsid w:val="00EC3CC9"/>
    <w:rsid w:val="00EC680A"/>
    <w:rsid w:val="00EE2BED"/>
    <w:rsid w:val="00EE374B"/>
    <w:rsid w:val="00F11BB5"/>
    <w:rsid w:val="00F1417B"/>
    <w:rsid w:val="00F34B99"/>
    <w:rsid w:val="00F52DAB"/>
    <w:rsid w:val="00F543F0"/>
    <w:rsid w:val="00F5597D"/>
    <w:rsid w:val="00F81D29"/>
    <w:rsid w:val="00F91C4D"/>
    <w:rsid w:val="00F92FD9"/>
    <w:rsid w:val="00FA6684"/>
    <w:rsid w:val="00FA731E"/>
    <w:rsid w:val="00FB2B38"/>
    <w:rsid w:val="00FC6358"/>
    <w:rsid w:val="00FD320D"/>
    <w:rsid w:val="00FE23DE"/>
    <w:rsid w:val="00FE3F8D"/>
    <w:rsid w:val="11AC3197"/>
    <w:rsid w:val="341B4EDD"/>
    <w:rsid w:val="44700849"/>
    <w:rsid w:val="4DB47AEF"/>
    <w:rsid w:val="6E9213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0">
    <w:name w:val="Default Paragraph Font"/>
    <w:semiHidden/>
    <w:uiPriority w:val="0"/>
  </w:style>
  <w:style w:type="table" w:default="1" w:styleId="28">
    <w:name w:val="Normal Table"/>
    <w:semiHidden/>
    <w:uiPriority w:val="0"/>
    <w:tblPr>
      <w:tblStyle w:val="28"/>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footer"/>
    <w:basedOn w:val="1"/>
    <w:uiPriority w:val="0"/>
    <w:pPr>
      <w:snapToGrid w:val="0"/>
      <w:ind w:right="210" w:rightChars="100"/>
      <w:jc w:val="right"/>
    </w:pPr>
    <w:rPr>
      <w:sz w:val="18"/>
      <w:szCs w:val="18"/>
    </w:rPr>
  </w:style>
  <w:style w:type="paragraph" w:styleId="15">
    <w:name w:val="header"/>
    <w:basedOn w:val="1"/>
    <w:uiPriority w:val="0"/>
    <w:pPr>
      <w:snapToGrid w:val="0"/>
      <w:jc w:val="left"/>
    </w:pPr>
    <w:rPr>
      <w:sz w:val="18"/>
      <w:szCs w:val="18"/>
    </w:rPr>
  </w:style>
  <w:style w:type="paragraph" w:styleId="16">
    <w:name w:val="toc 1"/>
    <w:basedOn w:val="1"/>
    <w:next w:val="1"/>
    <w:uiPriority w:val="39"/>
    <w:pPr>
      <w:tabs>
        <w:tab w:val="right" w:leader="dot" w:pos="9241"/>
      </w:tabs>
      <w:spacing w:before="25" w:beforeLines="25" w:after="25" w:afterLines="25"/>
      <w:jc w:val="left"/>
    </w:pPr>
    <w:rPr>
      <w:rFonts w:ascii="宋体"/>
      <w:szCs w:val="21"/>
    </w:rPr>
  </w:style>
  <w:style w:type="paragraph" w:styleId="17">
    <w:name w:val="toc 4"/>
    <w:basedOn w:val="1"/>
    <w:next w:val="1"/>
    <w:semiHidden/>
    <w:uiPriority w:val="0"/>
    <w:pPr>
      <w:tabs>
        <w:tab w:val="right" w:leader="dot" w:pos="9241"/>
      </w:tabs>
      <w:ind w:firstLine="198" w:firstLineChars="200"/>
      <w:jc w:val="left"/>
    </w:pPr>
    <w:rPr>
      <w:rFonts w:ascii="宋体"/>
      <w:szCs w:val="21"/>
    </w:rPr>
  </w:style>
  <w:style w:type="paragraph" w:styleId="18">
    <w:name w:val="index heading"/>
    <w:basedOn w:val="1"/>
    <w:next w:val="19"/>
    <w:uiPriority w:val="0"/>
    <w:pPr>
      <w:spacing w:before="120" w:after="120"/>
      <w:jc w:val="center"/>
    </w:pPr>
    <w:rPr>
      <w:rFonts w:ascii="Calibri" w:hAnsi="Calibri"/>
      <w:b/>
      <w:bCs/>
      <w:iCs/>
      <w:szCs w:val="20"/>
    </w:rPr>
  </w:style>
  <w:style w:type="paragraph" w:styleId="19">
    <w:name w:val="index 1"/>
    <w:basedOn w:val="1"/>
    <w:next w:val="20"/>
    <w:uiPriority w:val="0"/>
    <w:pPr>
      <w:tabs>
        <w:tab w:val="right" w:leader="dot" w:pos="9299"/>
      </w:tabs>
      <w:jc w:val="left"/>
    </w:pPr>
    <w:rPr>
      <w:rFonts w:ascii="宋体"/>
      <w:szCs w:val="21"/>
    </w:rPr>
  </w:style>
  <w:style w:type="paragraph" w:customStyle="1" w:styleId="20">
    <w:name w:val="段"/>
    <w:link w:val="36"/>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1">
    <w:name w:val="footnote text"/>
    <w:basedOn w:val="1"/>
    <w:uiPriority w:val="0"/>
    <w:pPr>
      <w:numPr>
        <w:ilvl w:val="0"/>
        <w:numId w:val="1"/>
      </w:numPr>
      <w:snapToGrid w:val="0"/>
      <w:jc w:val="left"/>
    </w:pPr>
    <w:rPr>
      <w:rFonts w:ascii="宋体"/>
      <w:sz w:val="18"/>
      <w:szCs w:val="18"/>
    </w:rPr>
  </w:style>
  <w:style w:type="paragraph" w:styleId="22">
    <w:name w:val="toc 6"/>
    <w:basedOn w:val="1"/>
    <w:next w:val="1"/>
    <w:semiHidden/>
    <w:uiPriority w:val="0"/>
    <w:pPr>
      <w:tabs>
        <w:tab w:val="right" w:leader="dot" w:pos="9241"/>
      </w:tabs>
      <w:ind w:firstLine="403" w:firstLineChars="400"/>
      <w:jc w:val="left"/>
    </w:pPr>
    <w:rPr>
      <w:rFonts w:ascii="宋体"/>
      <w:szCs w:val="21"/>
    </w:rPr>
  </w:style>
  <w:style w:type="paragraph" w:styleId="23">
    <w:name w:val="index 7"/>
    <w:basedOn w:val="1"/>
    <w:next w:val="1"/>
    <w:uiPriority w:val="0"/>
    <w:pPr>
      <w:ind w:left="1470" w:hanging="210"/>
      <w:jc w:val="left"/>
    </w:pPr>
    <w:rPr>
      <w:rFonts w:ascii="Calibri" w:hAnsi="Calibri"/>
      <w:sz w:val="20"/>
      <w:szCs w:val="20"/>
    </w:rPr>
  </w:style>
  <w:style w:type="paragraph" w:styleId="24">
    <w:name w:val="index 9"/>
    <w:basedOn w:val="1"/>
    <w:next w:val="1"/>
    <w:uiPriority w:val="0"/>
    <w:pPr>
      <w:ind w:left="1890" w:hanging="210"/>
      <w:jc w:val="left"/>
    </w:pPr>
    <w:rPr>
      <w:rFonts w:ascii="Calibri" w:hAnsi="Calibri"/>
      <w:sz w:val="20"/>
      <w:szCs w:val="20"/>
    </w:rPr>
  </w:style>
  <w:style w:type="paragraph" w:styleId="25">
    <w:name w:val="toc 2"/>
    <w:basedOn w:val="1"/>
    <w:next w:val="1"/>
    <w:semiHidden/>
    <w:uiPriority w:val="0"/>
    <w:pPr>
      <w:tabs>
        <w:tab w:val="right" w:leader="dot" w:pos="9241"/>
      </w:tabs>
    </w:pPr>
    <w:rPr>
      <w:rFonts w:ascii="宋体"/>
      <w:szCs w:val="21"/>
    </w:rPr>
  </w:style>
  <w:style w:type="paragraph" w:styleId="26">
    <w:name w:val="toc 9"/>
    <w:basedOn w:val="1"/>
    <w:next w:val="1"/>
    <w:semiHidden/>
    <w:uiPriority w:val="0"/>
    <w:pPr>
      <w:ind w:left="1470"/>
      <w:jc w:val="left"/>
    </w:pPr>
    <w:rPr>
      <w:sz w:val="20"/>
      <w:szCs w:val="20"/>
    </w:rPr>
  </w:style>
  <w:style w:type="paragraph" w:styleId="27">
    <w:name w:val="index 2"/>
    <w:basedOn w:val="1"/>
    <w:next w:val="1"/>
    <w:uiPriority w:val="0"/>
    <w:pPr>
      <w:ind w:left="420" w:hanging="210"/>
      <w:jc w:val="left"/>
    </w:pPr>
    <w:rPr>
      <w:rFonts w:ascii="Calibri" w:hAnsi="Calibri"/>
      <w:sz w:val="20"/>
      <w:szCs w:val="20"/>
    </w:rPr>
  </w:style>
  <w:style w:type="table" w:styleId="29">
    <w:name w:val="Table Grid"/>
    <w:basedOn w:val="28"/>
    <w:uiPriority w:val="0"/>
    <w:rPr>
      <w:rFonts w:ascii="宋体"/>
      <w:sz w:val="18"/>
      <w:szCs w:val="18"/>
    </w:rPr>
    <w:tblPr>
      <w:tblStyle w:val="2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1">
    <w:name w:val="endnote reference"/>
    <w:semiHidden/>
    <w:uiPriority w:val="0"/>
    <w:rPr>
      <w:vertAlign w:val="superscript"/>
    </w:rPr>
  </w:style>
  <w:style w:type="character" w:styleId="32">
    <w:name w:val="page number"/>
    <w:uiPriority w:val="0"/>
    <w:rPr>
      <w:rFonts w:ascii="Times New Roman" w:hAnsi="Times New Roman" w:eastAsia="宋体"/>
      <w:sz w:val="18"/>
    </w:rPr>
  </w:style>
  <w:style w:type="character" w:styleId="33">
    <w:name w:val="FollowedHyperlink"/>
    <w:uiPriority w:val="0"/>
    <w:rPr>
      <w:color w:val="800080"/>
      <w:u w:val="single"/>
    </w:rPr>
  </w:style>
  <w:style w:type="character" w:styleId="34">
    <w:name w:val="Hyperlink"/>
    <w:uiPriority w:val="99"/>
    <w:rPr>
      <w:color w:val="0000FF"/>
      <w:spacing w:val="0"/>
      <w:w w:val="100"/>
      <w:szCs w:val="21"/>
      <w:u w:val="single"/>
      <w:lang/>
    </w:rPr>
  </w:style>
  <w:style w:type="character" w:styleId="35">
    <w:name w:val="footnote reference"/>
    <w:semiHidden/>
    <w:uiPriority w:val="0"/>
    <w:rPr>
      <w:vertAlign w:val="superscript"/>
    </w:rPr>
  </w:style>
  <w:style w:type="character" w:customStyle="1" w:styleId="36">
    <w:name w:val="段 Char"/>
    <w:link w:val="20"/>
    <w:uiPriority w:val="0"/>
    <w:rPr>
      <w:rFonts w:ascii="宋体"/>
      <w:sz w:val="21"/>
      <w:lang w:val="en-US" w:eastAsia="zh-CN" w:bidi="ar-SA"/>
    </w:rPr>
  </w:style>
  <w:style w:type="character" w:customStyle="1" w:styleId="37">
    <w:name w:val="附录公式 Char"/>
    <w:basedOn w:val="36"/>
    <w:link w:val="38"/>
    <w:uiPriority w:val="0"/>
  </w:style>
  <w:style w:type="paragraph" w:customStyle="1" w:styleId="38">
    <w:name w:val="附录公式"/>
    <w:basedOn w:val="20"/>
    <w:next w:val="20"/>
    <w:link w:val="37"/>
    <w:qFormat/>
    <w:uiPriority w:val="0"/>
  </w:style>
  <w:style w:type="character" w:customStyle="1" w:styleId="39">
    <w:name w:val="发布"/>
    <w:uiPriority w:val="0"/>
    <w:rPr>
      <w:rFonts w:ascii="黑体" w:eastAsia="黑体"/>
      <w:spacing w:val="85"/>
      <w:w w:val="100"/>
      <w:position w:val="3"/>
      <w:sz w:val="28"/>
      <w:szCs w:val="28"/>
    </w:rPr>
  </w:style>
  <w:style w:type="character" w:customStyle="1" w:styleId="40">
    <w:name w:val="首示例 Char"/>
    <w:link w:val="41"/>
    <w:uiPriority w:val="0"/>
    <w:rPr>
      <w:rFonts w:ascii="宋体" w:hAnsi="宋体"/>
      <w:kern w:val="2"/>
      <w:sz w:val="18"/>
      <w:szCs w:val="18"/>
      <w:lang w:val="en-US" w:eastAsia="zh-CN" w:bidi="ar-SA"/>
    </w:rPr>
  </w:style>
  <w:style w:type="paragraph" w:customStyle="1" w:styleId="41">
    <w:name w:val="首示例"/>
    <w:next w:val="20"/>
    <w:link w:val="40"/>
    <w:qFormat/>
    <w:uiPriority w:val="0"/>
    <w:pPr>
      <w:numPr>
        <w:ilvl w:val="0"/>
        <w:numId w:val="2"/>
      </w:numPr>
      <w:tabs>
        <w:tab w:val="left" w:pos="360"/>
      </w:tabs>
      <w:ind w:firstLine="0"/>
    </w:pPr>
    <w:rPr>
      <w:rFonts w:ascii="宋体" w:hAnsi="宋体"/>
      <w:kern w:val="2"/>
      <w:sz w:val="18"/>
      <w:szCs w:val="18"/>
      <w:lang w:val="en-US" w:eastAsia="zh-CN" w:bidi="ar-SA"/>
    </w:rPr>
  </w:style>
  <w:style w:type="character" w:customStyle="1" w:styleId="42">
    <w:name w:val="二级条标题 Char"/>
    <w:uiPriority w:val="0"/>
    <w:rPr>
      <w:rFonts w:eastAsia="黑体"/>
      <w:kern w:val="2"/>
      <w:sz w:val="21"/>
      <w:szCs w:val="24"/>
      <w:lang w:val="en-US" w:eastAsia="zh-CN" w:bidi="ar-SA"/>
    </w:rPr>
  </w:style>
  <w:style w:type="paragraph" w:customStyle="1" w:styleId="43">
    <w:name w:val="封面正文"/>
    <w:uiPriority w:val="0"/>
    <w:pPr>
      <w:jc w:val="both"/>
    </w:pPr>
    <w:rPr>
      <w:lang w:val="en-US" w:eastAsia="zh-CN" w:bidi="ar-SA"/>
    </w:rPr>
  </w:style>
  <w:style w:type="paragraph" w:customStyle="1" w:styleId="44">
    <w:name w:val="图表脚注说明"/>
    <w:basedOn w:val="1"/>
    <w:uiPriority w:val="0"/>
    <w:pPr>
      <w:numPr>
        <w:ilvl w:val="0"/>
        <w:numId w:val="3"/>
      </w:numPr>
    </w:pPr>
    <w:rPr>
      <w:rFonts w:ascii="宋体"/>
      <w:sz w:val="18"/>
      <w:szCs w:val="18"/>
    </w:rPr>
  </w:style>
  <w:style w:type="paragraph" w:customStyle="1" w:styleId="45">
    <w:name w:val="条文脚注"/>
    <w:basedOn w:val="21"/>
    <w:uiPriority w:val="0"/>
    <w:pPr>
      <w:numPr>
        <w:ilvl w:val="0"/>
        <w:numId w:val="0"/>
      </w:numPr>
      <w:jc w:val="both"/>
    </w:pPr>
    <w:rPr>
      <w:rFonts w:ascii="宋体"/>
    </w:rPr>
  </w:style>
  <w:style w:type="paragraph" w:customStyle="1" w:styleId="46">
    <w:name w:val="其他发布日期"/>
    <w:basedOn w:val="47"/>
    <w:uiPriority w:val="0"/>
    <w:pPr>
      <w:framePr w:vAnchor="page" w:hAnchor="page" w:x="1419"/>
    </w:pPr>
  </w:style>
  <w:style w:type="paragraph" w:customStyle="1" w:styleId="47">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48">
    <w:name w:val="实施日期"/>
    <w:basedOn w:val="47"/>
    <w:uiPriority w:val="0"/>
    <w:pPr>
      <w:framePr w:vAnchor="page" w:hAnchor="page"/>
      <w:jc w:val="right"/>
    </w:pPr>
  </w:style>
  <w:style w:type="paragraph" w:customStyle="1" w:styleId="49">
    <w:name w:val="封面标准名称2"/>
    <w:basedOn w:val="50"/>
    <w:uiPriority w:val="0"/>
    <w:pPr>
      <w:framePr w:y="4469"/>
      <w:spacing w:before="630" w:beforeLines="630"/>
    </w:pPr>
  </w:style>
  <w:style w:type="paragraph" w:customStyle="1" w:styleId="50">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51">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52">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53">
    <w:name w:val="其他标准标志"/>
    <w:basedOn w:val="54"/>
    <w:uiPriority w:val="0"/>
    <w:pPr>
      <w:framePr w:w="6101" w:vAnchor="page" w:hAnchor="page" w:x="4673" w:y="942"/>
    </w:pPr>
    <w:rPr>
      <w:w w:val="130"/>
    </w:rPr>
  </w:style>
  <w:style w:type="paragraph" w:customStyle="1" w:styleId="5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55">
    <w:name w:val="列项说明数字编号"/>
    <w:uiPriority w:val="0"/>
    <w:pPr>
      <w:ind w:left="600" w:leftChars="400" w:hanging="200" w:hangingChars="200"/>
    </w:pPr>
    <w:rPr>
      <w:rFonts w:ascii="宋体"/>
      <w:sz w:val="21"/>
      <w:lang w:val="en-US" w:eastAsia="zh-CN" w:bidi="ar-SA"/>
    </w:rPr>
  </w:style>
  <w:style w:type="paragraph" w:customStyle="1" w:styleId="56">
    <w:name w:val="标准书脚_偶数页"/>
    <w:uiPriority w:val="0"/>
    <w:pPr>
      <w:spacing w:before="120"/>
      <w:ind w:left="221"/>
    </w:pPr>
    <w:rPr>
      <w:rFonts w:ascii="宋体"/>
      <w:sz w:val="18"/>
      <w:szCs w:val="18"/>
      <w:lang w:val="en-US" w:eastAsia="zh-CN" w:bidi="ar-SA"/>
    </w:rPr>
  </w:style>
  <w:style w:type="paragraph" w:customStyle="1" w:styleId="57">
    <w:name w:val="二级条标题"/>
    <w:basedOn w:val="58"/>
    <w:next w:val="20"/>
    <w:uiPriority w:val="0"/>
    <w:pPr>
      <w:numPr>
        <w:ilvl w:val="2"/>
        <w:numId w:val="4"/>
      </w:numPr>
      <w:spacing w:before="50" w:after="50"/>
      <w:outlineLvl w:val="3"/>
    </w:pPr>
  </w:style>
  <w:style w:type="paragraph" w:customStyle="1" w:styleId="58">
    <w:name w:val="一级条标题"/>
    <w:next w:val="20"/>
    <w:uiPriority w:val="0"/>
    <w:pPr>
      <w:numPr>
        <w:ilvl w:val="1"/>
        <w:numId w:val="4"/>
      </w:numPr>
      <w:spacing w:before="156" w:beforeLines="50" w:after="156" w:afterLines="50"/>
      <w:outlineLvl w:val="2"/>
    </w:pPr>
    <w:rPr>
      <w:rFonts w:ascii="黑体" w:eastAsia="黑体"/>
      <w:sz w:val="21"/>
      <w:szCs w:val="21"/>
      <w:lang w:val="en-US" w:eastAsia="zh-CN" w:bidi="ar-SA"/>
    </w:rPr>
  </w:style>
  <w:style w:type="paragraph" w:customStyle="1" w:styleId="5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60">
    <w:name w:val="附录三级无"/>
    <w:basedOn w:val="61"/>
    <w:uiPriority w:val="0"/>
    <w:pPr>
      <w:spacing w:before="0" w:beforeLines="0" w:after="0" w:afterLines="0"/>
    </w:pPr>
    <w:rPr>
      <w:rFonts w:ascii="宋体" w:eastAsia="宋体"/>
      <w:szCs w:val="21"/>
    </w:rPr>
  </w:style>
  <w:style w:type="paragraph" w:customStyle="1" w:styleId="61">
    <w:name w:val="附录三级条标题"/>
    <w:basedOn w:val="62"/>
    <w:next w:val="20"/>
    <w:uiPriority w:val="0"/>
    <w:pPr>
      <w:numPr>
        <w:ilvl w:val="4"/>
        <w:numId w:val="5"/>
      </w:numPr>
      <w:tabs>
        <w:tab w:val="left" w:pos="360"/>
      </w:tabs>
      <w:outlineLvl w:val="4"/>
    </w:pPr>
  </w:style>
  <w:style w:type="paragraph" w:customStyle="1" w:styleId="62">
    <w:name w:val="附录二级条标题"/>
    <w:basedOn w:val="1"/>
    <w:next w:val="20"/>
    <w:uiPriority w:val="0"/>
    <w:pPr>
      <w:widowControl/>
      <w:numPr>
        <w:ilvl w:val="3"/>
        <w:numId w:val="5"/>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3">
    <w:name w:val="封面标准文稿编辑信息2"/>
    <w:basedOn w:val="64"/>
    <w:uiPriority w:val="0"/>
    <w:pPr>
      <w:framePr w:y="4469"/>
    </w:pPr>
  </w:style>
  <w:style w:type="paragraph" w:customStyle="1" w:styleId="64">
    <w:name w:val="封面标准文稿编辑信息"/>
    <w:basedOn w:val="65"/>
    <w:uiPriority w:val="0"/>
    <w:pPr>
      <w:spacing w:before="180" w:line="180" w:lineRule="exact"/>
    </w:pPr>
    <w:rPr>
      <w:sz w:val="21"/>
    </w:rPr>
  </w:style>
  <w:style w:type="paragraph" w:customStyle="1" w:styleId="65">
    <w:name w:val="封面标准文稿类别"/>
    <w:basedOn w:val="66"/>
    <w:uiPriority w:val="0"/>
    <w:pPr>
      <w:spacing w:after="160" w:line="240" w:lineRule="auto"/>
    </w:pPr>
    <w:rPr>
      <w:sz w:val="24"/>
    </w:rPr>
  </w:style>
  <w:style w:type="paragraph" w:customStyle="1" w:styleId="66">
    <w:name w:val="封面一致性程度标识"/>
    <w:basedOn w:val="67"/>
    <w:uiPriority w:val="0"/>
    <w:pPr>
      <w:spacing w:before="440"/>
    </w:pPr>
    <w:rPr>
      <w:rFonts w:ascii="宋体" w:eastAsia="宋体"/>
    </w:rPr>
  </w:style>
  <w:style w:type="paragraph" w:customStyle="1" w:styleId="67">
    <w:name w:val="封面标准英文名称"/>
    <w:basedOn w:val="50"/>
    <w:uiPriority w:val="0"/>
    <w:pPr>
      <w:spacing w:before="370" w:line="400" w:lineRule="exact"/>
    </w:pPr>
    <w:rPr>
      <w:rFonts w:ascii="Times New Roman"/>
      <w:sz w:val="28"/>
      <w:szCs w:val="28"/>
    </w:rPr>
  </w:style>
  <w:style w:type="paragraph" w:customStyle="1" w:styleId="68">
    <w:name w:val="附录章标题"/>
    <w:next w:val="20"/>
    <w:uiPriority w:val="0"/>
    <w:pPr>
      <w:numPr>
        <w:ilvl w:val="1"/>
        <w:numId w:val="5"/>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69">
    <w:name w:val="列项●（二级）"/>
    <w:uiPriority w:val="0"/>
    <w:pPr>
      <w:numPr>
        <w:ilvl w:val="1"/>
        <w:numId w:val="6"/>
      </w:numPr>
      <w:tabs>
        <w:tab w:val="left" w:pos="840"/>
      </w:tabs>
      <w:jc w:val="both"/>
    </w:pPr>
    <w:rPr>
      <w:rFonts w:ascii="宋体"/>
      <w:sz w:val="21"/>
      <w:lang w:val="en-US" w:eastAsia="zh-CN" w:bidi="ar-SA"/>
    </w:rPr>
  </w:style>
  <w:style w:type="paragraph" w:customStyle="1" w:styleId="70">
    <w:name w:val="列项——（一级）"/>
    <w:uiPriority w:val="0"/>
    <w:pPr>
      <w:widowControl w:val="0"/>
      <w:numPr>
        <w:ilvl w:val="0"/>
        <w:numId w:val="6"/>
      </w:numPr>
      <w:jc w:val="both"/>
    </w:pPr>
    <w:rPr>
      <w:rFonts w:ascii="宋体"/>
      <w:sz w:val="21"/>
      <w:lang w:val="en-US" w:eastAsia="zh-CN" w:bidi="ar-SA"/>
    </w:rPr>
  </w:style>
  <w:style w:type="paragraph" w:customStyle="1" w:styleId="71">
    <w:name w:val="图的脚注"/>
    <w:next w:val="20"/>
    <w:qFormat/>
    <w:uiPriority w:val="0"/>
    <w:pPr>
      <w:widowControl w:val="0"/>
      <w:ind w:left="840" w:leftChars="200" w:hanging="420" w:hangingChars="200"/>
      <w:jc w:val="both"/>
    </w:pPr>
    <w:rPr>
      <w:rFonts w:ascii="宋体"/>
      <w:sz w:val="18"/>
      <w:lang w:val="en-US" w:eastAsia="zh-CN" w:bidi="ar-SA"/>
    </w:rPr>
  </w:style>
  <w:style w:type="paragraph" w:customStyle="1" w:styleId="72">
    <w:name w:val="正文公式编号制表符"/>
    <w:basedOn w:val="20"/>
    <w:next w:val="20"/>
    <w:qFormat/>
    <w:uiPriority w:val="0"/>
    <w:pPr>
      <w:ind w:firstLine="0" w:firstLineChars="0"/>
    </w:pPr>
  </w:style>
  <w:style w:type="paragraph" w:customStyle="1" w:styleId="73">
    <w:name w:val="附录公式编号制表符"/>
    <w:basedOn w:val="1"/>
    <w:next w:val="20"/>
    <w:qFormat/>
    <w:uiPriority w:val="0"/>
    <w:pPr>
      <w:widowControl/>
      <w:tabs>
        <w:tab w:val="center" w:pos="4201"/>
        <w:tab w:val="right" w:leader="dot" w:pos="9298"/>
      </w:tabs>
      <w:autoSpaceDE w:val="0"/>
      <w:autoSpaceDN w:val="0"/>
    </w:pPr>
    <w:rPr>
      <w:rFonts w:ascii="宋体"/>
      <w:kern w:val="0"/>
      <w:szCs w:val="20"/>
      <w:lang/>
    </w:rPr>
  </w:style>
  <w:style w:type="paragraph" w:customStyle="1" w:styleId="74">
    <w:name w:val="示例内容"/>
    <w:uiPriority w:val="0"/>
    <w:pPr>
      <w:ind w:firstLine="200" w:firstLineChars="200"/>
    </w:pPr>
    <w:rPr>
      <w:rFonts w:ascii="宋体"/>
      <w:sz w:val="18"/>
      <w:szCs w:val="18"/>
      <w:lang w:val="en-US" w:eastAsia="zh-CN" w:bidi="ar-SA"/>
    </w:rPr>
  </w:style>
  <w:style w:type="paragraph" w:customStyle="1" w:styleId="75">
    <w:name w:val="注："/>
    <w:next w:val="20"/>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76">
    <w:name w:val="示例×："/>
    <w:basedOn w:val="77"/>
    <w:qFormat/>
    <w:uiPriority w:val="0"/>
    <w:pPr>
      <w:numPr>
        <w:ilvl w:val="0"/>
        <w:numId w:val="8"/>
      </w:numPr>
      <w:spacing w:before="0" w:beforeLines="0" w:after="0" w:afterLines="0"/>
      <w:outlineLvl w:val="9"/>
    </w:pPr>
    <w:rPr>
      <w:rFonts w:ascii="宋体" w:eastAsia="宋体"/>
      <w:sz w:val="18"/>
      <w:szCs w:val="18"/>
    </w:rPr>
  </w:style>
  <w:style w:type="paragraph" w:customStyle="1" w:styleId="77">
    <w:name w:val="章标题"/>
    <w:next w:val="20"/>
    <w:uiPriority w:val="0"/>
    <w:pPr>
      <w:numPr>
        <w:ilvl w:val="0"/>
        <w:numId w:val="4"/>
      </w:numPr>
      <w:spacing w:before="312" w:beforeLines="100" w:after="312" w:afterLines="100"/>
      <w:jc w:val="both"/>
      <w:outlineLvl w:val="1"/>
    </w:pPr>
    <w:rPr>
      <w:rFonts w:ascii="黑体" w:eastAsia="黑体"/>
      <w:sz w:val="21"/>
      <w:lang w:val="en-US" w:eastAsia="zh-CN" w:bidi="ar-SA"/>
    </w:rPr>
  </w:style>
  <w:style w:type="paragraph" w:customStyle="1" w:styleId="78">
    <w:name w:val="图标脚注说明"/>
    <w:basedOn w:val="20"/>
    <w:uiPriority w:val="0"/>
    <w:pPr>
      <w:ind w:left="840" w:hanging="420" w:firstLineChars="0"/>
    </w:pPr>
    <w:rPr>
      <w:sz w:val="18"/>
      <w:szCs w:val="18"/>
    </w:rPr>
  </w:style>
  <w:style w:type="paragraph" w:customStyle="1" w:styleId="79">
    <w:name w:val="标准书眉_偶数页"/>
    <w:basedOn w:val="52"/>
    <w:next w:val="1"/>
    <w:uiPriority w:val="0"/>
    <w:pPr>
      <w:jc w:val="left"/>
    </w:pPr>
    <w:rPr>
      <w:rFonts w:ascii="黑体" w:eastAsia="黑体"/>
    </w:rPr>
  </w:style>
  <w:style w:type="paragraph" w:customStyle="1" w:styleId="80">
    <w:name w:val="编号列项（三级）"/>
    <w:uiPriority w:val="0"/>
    <w:pPr>
      <w:numPr>
        <w:ilvl w:val="2"/>
        <w:numId w:val="9"/>
      </w:numPr>
    </w:pPr>
    <w:rPr>
      <w:rFonts w:ascii="宋体"/>
      <w:sz w:val="21"/>
      <w:lang w:val="en-US" w:eastAsia="zh-CN" w:bidi="ar-SA"/>
    </w:rPr>
  </w:style>
  <w:style w:type="paragraph" w:customStyle="1" w:styleId="81">
    <w:name w:val="三级条标题"/>
    <w:basedOn w:val="57"/>
    <w:next w:val="20"/>
    <w:uiPriority w:val="0"/>
    <w:pPr>
      <w:numPr>
        <w:ilvl w:val="3"/>
        <w:numId w:val="4"/>
      </w:numPr>
      <w:outlineLvl w:val="4"/>
    </w:pPr>
  </w:style>
  <w:style w:type="paragraph" w:customStyle="1" w:styleId="82">
    <w:name w:val="注×："/>
    <w:uiPriority w:val="0"/>
    <w:pPr>
      <w:widowControl w:val="0"/>
      <w:numPr>
        <w:ilvl w:val="0"/>
        <w:numId w:val="10"/>
      </w:numPr>
      <w:autoSpaceDE w:val="0"/>
      <w:autoSpaceDN w:val="0"/>
      <w:jc w:val="both"/>
    </w:pPr>
    <w:rPr>
      <w:rFonts w:ascii="宋体"/>
      <w:sz w:val="18"/>
      <w:szCs w:val="18"/>
      <w:lang w:val="en-US" w:eastAsia="zh-CN" w:bidi="ar-SA"/>
    </w:rPr>
  </w:style>
  <w:style w:type="paragraph" w:customStyle="1" w:styleId="83">
    <w:name w:val="注：（正文）"/>
    <w:basedOn w:val="75"/>
    <w:next w:val="20"/>
    <w:uiPriority w:val="0"/>
  </w:style>
  <w:style w:type="paragraph" w:customStyle="1" w:styleId="84">
    <w:name w:val="正文表标题"/>
    <w:next w:val="20"/>
    <w:uiPriority w:val="0"/>
    <w:pPr>
      <w:numPr>
        <w:ilvl w:val="0"/>
        <w:numId w:val="11"/>
      </w:numPr>
      <w:tabs>
        <w:tab w:val="left" w:pos="360"/>
      </w:tabs>
      <w:spacing w:before="156" w:beforeLines="50" w:after="156" w:afterLines="50"/>
      <w:jc w:val="center"/>
    </w:pPr>
    <w:rPr>
      <w:rFonts w:ascii="黑体" w:eastAsia="黑体"/>
      <w:sz w:val="21"/>
      <w:lang w:val="en-US" w:eastAsia="zh-CN" w:bidi="ar-SA"/>
    </w:rPr>
  </w:style>
  <w:style w:type="paragraph" w:customStyle="1" w:styleId="85">
    <w:name w:val="标准书眉一"/>
    <w:uiPriority w:val="0"/>
    <w:pPr>
      <w:jc w:val="both"/>
    </w:pPr>
    <w:rPr>
      <w:lang w:val="en-US" w:eastAsia="zh-CN" w:bidi="ar-SA"/>
    </w:rPr>
  </w:style>
  <w:style w:type="paragraph" w:customStyle="1" w:styleId="86">
    <w:name w:val="附录五级无"/>
    <w:basedOn w:val="87"/>
    <w:uiPriority w:val="0"/>
    <w:pPr>
      <w:spacing w:before="0" w:beforeLines="0" w:after="0" w:afterLines="0"/>
    </w:pPr>
    <w:rPr>
      <w:rFonts w:ascii="宋体" w:eastAsia="宋体"/>
      <w:szCs w:val="21"/>
    </w:rPr>
  </w:style>
  <w:style w:type="paragraph" w:customStyle="1" w:styleId="87">
    <w:name w:val="附录五级条标题"/>
    <w:basedOn w:val="88"/>
    <w:next w:val="20"/>
    <w:uiPriority w:val="0"/>
    <w:pPr>
      <w:numPr>
        <w:ilvl w:val="6"/>
        <w:numId w:val="5"/>
      </w:numPr>
      <w:tabs>
        <w:tab w:val="left" w:pos="360"/>
      </w:tabs>
      <w:outlineLvl w:val="6"/>
    </w:pPr>
  </w:style>
  <w:style w:type="paragraph" w:customStyle="1" w:styleId="88">
    <w:name w:val="附录四级条标题"/>
    <w:basedOn w:val="61"/>
    <w:next w:val="20"/>
    <w:uiPriority w:val="0"/>
    <w:pPr>
      <w:numPr>
        <w:ilvl w:val="5"/>
        <w:numId w:val="5"/>
      </w:numPr>
      <w:outlineLvl w:val="5"/>
    </w:pPr>
  </w:style>
  <w:style w:type="paragraph" w:customStyle="1" w:styleId="89">
    <w:name w:val="封面标准英文名称2"/>
    <w:basedOn w:val="67"/>
    <w:uiPriority w:val="0"/>
    <w:pPr>
      <w:framePr w:y="4469"/>
    </w:pPr>
  </w:style>
  <w:style w:type="paragraph" w:customStyle="1" w:styleId="90">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91">
    <w:name w:val="参考文献、索引标题"/>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2">
    <w:name w:val="五级条标题"/>
    <w:basedOn w:val="93"/>
    <w:next w:val="20"/>
    <w:uiPriority w:val="0"/>
    <w:pPr>
      <w:numPr>
        <w:ilvl w:val="5"/>
        <w:numId w:val="4"/>
      </w:numPr>
      <w:outlineLvl w:val="6"/>
    </w:pPr>
  </w:style>
  <w:style w:type="paragraph" w:customStyle="1" w:styleId="93">
    <w:name w:val="四级条标题"/>
    <w:basedOn w:val="81"/>
    <w:next w:val="20"/>
    <w:uiPriority w:val="0"/>
    <w:pPr>
      <w:numPr>
        <w:ilvl w:val="4"/>
        <w:numId w:val="4"/>
      </w:numPr>
      <w:outlineLvl w:val="5"/>
    </w:pPr>
  </w:style>
  <w:style w:type="paragraph" w:customStyle="1" w:styleId="94">
    <w:name w:val="附录图标题"/>
    <w:basedOn w:val="1"/>
    <w:next w:val="20"/>
    <w:uiPriority w:val="0"/>
    <w:pPr>
      <w:numPr>
        <w:ilvl w:val="1"/>
        <w:numId w:val="12"/>
      </w:numPr>
      <w:tabs>
        <w:tab w:val="left" w:pos="363"/>
      </w:tabs>
      <w:spacing w:before="50" w:beforeLines="50" w:after="50" w:afterLines="50"/>
      <w:ind w:left="0" w:firstLine="0"/>
      <w:jc w:val="center"/>
    </w:pPr>
    <w:rPr>
      <w:rFonts w:ascii="黑体" w:eastAsia="黑体"/>
      <w:szCs w:val="21"/>
    </w:rPr>
  </w:style>
  <w:style w:type="paragraph" w:customStyle="1" w:styleId="95">
    <w:name w:val="封面一致性程度标识2"/>
    <w:basedOn w:val="66"/>
    <w:uiPriority w:val="0"/>
    <w:pPr>
      <w:framePr w:y="4469"/>
    </w:pPr>
  </w:style>
  <w:style w:type="paragraph" w:customStyle="1" w:styleId="96">
    <w:name w:val="列项◆（三级）"/>
    <w:basedOn w:val="1"/>
    <w:uiPriority w:val="0"/>
    <w:pPr>
      <w:numPr>
        <w:ilvl w:val="2"/>
        <w:numId w:val="6"/>
      </w:numPr>
    </w:pPr>
    <w:rPr>
      <w:rFonts w:ascii="宋体"/>
      <w:szCs w:val="21"/>
    </w:rPr>
  </w:style>
  <w:style w:type="paragraph" w:customStyle="1" w:styleId="97">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98">
    <w:name w:val="发布部门"/>
    <w:next w:val="20"/>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99">
    <w:name w:val="终结线"/>
    <w:basedOn w:val="1"/>
    <w:uiPriority w:val="0"/>
    <w:pPr>
      <w:framePr w:hSpace="181" w:vSpace="181" w:wrap="around" w:vAnchor="text" w:hAnchor="margin" w:xAlign="center" w:y="285"/>
    </w:pPr>
  </w:style>
  <w:style w:type="paragraph" w:customStyle="1" w:styleId="100">
    <w:name w:val="三级无"/>
    <w:basedOn w:val="81"/>
    <w:uiPriority w:val="0"/>
    <w:pPr>
      <w:spacing w:before="0" w:beforeLines="0" w:after="0" w:afterLines="0"/>
    </w:pPr>
    <w:rPr>
      <w:rFonts w:ascii="宋体" w:eastAsia="宋体"/>
    </w:rPr>
  </w:style>
  <w:style w:type="paragraph" w:customStyle="1" w:styleId="101">
    <w:name w:val="五级无"/>
    <w:basedOn w:val="92"/>
    <w:uiPriority w:val="0"/>
    <w:pPr>
      <w:spacing w:before="0" w:beforeLines="0" w:after="0" w:afterLines="0"/>
    </w:pPr>
    <w:rPr>
      <w:rFonts w:ascii="宋体" w:eastAsia="宋体"/>
    </w:rPr>
  </w:style>
  <w:style w:type="paragraph" w:customStyle="1" w:styleId="102">
    <w:name w:val="一级无"/>
    <w:basedOn w:val="58"/>
    <w:uiPriority w:val="0"/>
    <w:pPr>
      <w:spacing w:before="0" w:beforeLines="0" w:after="0" w:afterLines="0"/>
    </w:pPr>
    <w:rPr>
      <w:rFonts w:ascii="宋体" w:eastAsia="宋体"/>
    </w:rPr>
  </w:style>
  <w:style w:type="paragraph" w:customStyle="1" w:styleId="103">
    <w:name w:val="其他发布部门"/>
    <w:basedOn w:val="98"/>
    <w:uiPriority w:val="0"/>
    <w:pPr>
      <w:framePr w:y="15310"/>
      <w:spacing w:line="0" w:lineRule="atLeast"/>
    </w:pPr>
    <w:rPr>
      <w:rFonts w:ascii="黑体" w:eastAsia="黑体"/>
      <w:b w:val="0"/>
    </w:rPr>
  </w:style>
  <w:style w:type="paragraph" w:customStyle="1" w:styleId="104">
    <w:name w:val="附录一级无"/>
    <w:basedOn w:val="105"/>
    <w:uiPriority w:val="0"/>
    <w:pPr>
      <w:spacing w:before="0" w:beforeLines="0" w:after="0" w:afterLines="0"/>
    </w:pPr>
    <w:rPr>
      <w:rFonts w:ascii="宋体" w:eastAsia="宋体"/>
      <w:szCs w:val="21"/>
    </w:rPr>
  </w:style>
  <w:style w:type="paragraph" w:customStyle="1" w:styleId="105">
    <w:name w:val="附录一级条标题"/>
    <w:basedOn w:val="68"/>
    <w:next w:val="20"/>
    <w:uiPriority w:val="0"/>
    <w:pPr>
      <w:numPr>
        <w:ilvl w:val="2"/>
        <w:numId w:val="5"/>
      </w:numPr>
      <w:autoSpaceDN w:val="0"/>
      <w:spacing w:before="50" w:beforeLines="50" w:after="50" w:afterLines="50"/>
      <w:outlineLvl w:val="2"/>
    </w:pPr>
  </w:style>
  <w:style w:type="paragraph" w:customStyle="1" w:styleId="106">
    <w:name w:val="示例"/>
    <w:next w:val="74"/>
    <w:uiPriority w:val="0"/>
    <w:pPr>
      <w:widowControl w:val="0"/>
      <w:numPr>
        <w:ilvl w:val="0"/>
        <w:numId w:val="13"/>
      </w:numPr>
      <w:jc w:val="both"/>
    </w:pPr>
    <w:rPr>
      <w:rFonts w:ascii="宋体"/>
      <w:sz w:val="18"/>
      <w:szCs w:val="18"/>
      <w:lang w:val="en-US" w:eastAsia="zh-CN" w:bidi="ar-SA"/>
    </w:rPr>
  </w:style>
  <w:style w:type="paragraph" w:customStyle="1" w:styleId="107">
    <w:name w:val="附录数字编号列项（二级）"/>
    <w:qFormat/>
    <w:uiPriority w:val="0"/>
    <w:pPr>
      <w:numPr>
        <w:ilvl w:val="1"/>
        <w:numId w:val="14"/>
      </w:numPr>
    </w:pPr>
    <w:rPr>
      <w:rFonts w:ascii="宋体"/>
      <w:sz w:val="21"/>
      <w:lang w:val="en-US" w:eastAsia="zh-CN" w:bidi="ar-SA"/>
    </w:rPr>
  </w:style>
  <w:style w:type="paragraph" w:customStyle="1" w:styleId="108">
    <w:name w:val="字母编号列项（一级）"/>
    <w:uiPriority w:val="0"/>
    <w:pPr>
      <w:numPr>
        <w:ilvl w:val="0"/>
        <w:numId w:val="9"/>
      </w:numPr>
      <w:jc w:val="both"/>
    </w:pPr>
    <w:rPr>
      <w:rFonts w:ascii="宋体"/>
      <w:sz w:val="21"/>
      <w:lang w:val="en-US" w:eastAsia="zh-CN" w:bidi="ar-SA"/>
    </w:rPr>
  </w:style>
  <w:style w:type="paragraph" w:customStyle="1" w:styleId="109">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10">
    <w:name w:val="目次、标准名称标题"/>
    <w:basedOn w:val="1"/>
    <w:next w:val="20"/>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11">
    <w:name w:val="标准书脚_奇数页"/>
    <w:uiPriority w:val="0"/>
    <w:pPr>
      <w:spacing w:before="120"/>
      <w:ind w:right="198"/>
      <w:jc w:val="right"/>
    </w:pPr>
    <w:rPr>
      <w:rFonts w:ascii="宋体"/>
      <w:sz w:val="18"/>
      <w:szCs w:val="18"/>
      <w:lang w:val="en-US" w:eastAsia="zh-CN" w:bidi="ar-SA"/>
    </w:rPr>
  </w:style>
  <w:style w:type="paragraph" w:customStyle="1" w:styleId="112">
    <w:name w:val="附录标题"/>
    <w:basedOn w:val="20"/>
    <w:next w:val="20"/>
    <w:uiPriority w:val="0"/>
    <w:pPr>
      <w:ind w:firstLine="0" w:firstLineChars="0"/>
      <w:jc w:val="center"/>
    </w:pPr>
    <w:rPr>
      <w:rFonts w:ascii="黑体" w:eastAsia="黑体"/>
    </w:rPr>
  </w:style>
  <w:style w:type="paragraph" w:customStyle="1" w:styleId="113">
    <w:name w:val="附录四级无"/>
    <w:basedOn w:val="88"/>
    <w:uiPriority w:val="0"/>
    <w:pPr>
      <w:tabs>
        <w:tab w:val="clear" w:pos="360"/>
      </w:tabs>
      <w:spacing w:before="0" w:beforeLines="0" w:after="0" w:afterLines="0"/>
    </w:pPr>
    <w:rPr>
      <w:rFonts w:ascii="宋体" w:eastAsia="宋体"/>
      <w:szCs w:val="21"/>
    </w:rPr>
  </w:style>
  <w:style w:type="paragraph" w:customStyle="1" w:styleId="114">
    <w:name w:val="附录图标号"/>
    <w:basedOn w:val="1"/>
    <w:uiPriority w:val="0"/>
    <w:pPr>
      <w:keepNext/>
      <w:pageBreakBefore/>
      <w:widowControl/>
      <w:numPr>
        <w:ilvl w:val="0"/>
        <w:numId w:val="12"/>
      </w:numPr>
      <w:spacing w:line="14" w:lineRule="exact"/>
      <w:ind w:left="0" w:firstLine="363"/>
      <w:jc w:val="center"/>
      <w:outlineLvl w:val="0"/>
    </w:pPr>
    <w:rPr>
      <w:color w:val="FFFFFF"/>
    </w:rPr>
  </w:style>
  <w:style w:type="paragraph" w:customStyle="1" w:styleId="115">
    <w:name w:val="注×：（正文）"/>
    <w:uiPriority w:val="0"/>
    <w:pPr>
      <w:numPr>
        <w:ilvl w:val="0"/>
        <w:numId w:val="15"/>
      </w:numPr>
      <w:jc w:val="both"/>
    </w:pPr>
    <w:rPr>
      <w:rFonts w:ascii="宋体"/>
      <w:sz w:val="18"/>
      <w:szCs w:val="18"/>
      <w:lang w:val="en-US" w:eastAsia="zh-CN" w:bidi="ar-SA"/>
    </w:rPr>
  </w:style>
  <w:style w:type="paragraph" w:customStyle="1" w:styleId="116">
    <w:name w:val="数字编号列项（二级）"/>
    <w:uiPriority w:val="0"/>
    <w:pPr>
      <w:numPr>
        <w:ilvl w:val="1"/>
        <w:numId w:val="9"/>
      </w:numPr>
      <w:jc w:val="both"/>
    </w:pPr>
    <w:rPr>
      <w:rFonts w:ascii="宋体"/>
      <w:sz w:val="21"/>
      <w:lang w:val="en-US" w:eastAsia="zh-CN" w:bidi="ar-SA"/>
    </w:rPr>
  </w:style>
  <w:style w:type="paragraph" w:customStyle="1" w:styleId="117">
    <w:name w:val="二级无"/>
    <w:basedOn w:val="57"/>
    <w:uiPriority w:val="0"/>
    <w:pPr>
      <w:spacing w:before="0" w:beforeLines="0" w:after="0" w:afterLines="0"/>
      <w:ind w:left="0" w:firstLine="0"/>
    </w:pPr>
    <w:rPr>
      <w:rFonts w:ascii="宋体" w:eastAsia="宋体"/>
    </w:rPr>
  </w:style>
  <w:style w:type="paragraph" w:customStyle="1" w:styleId="118">
    <w:name w:val="附录表标号"/>
    <w:basedOn w:val="1"/>
    <w:next w:val="20"/>
    <w:uiPriority w:val="0"/>
    <w:pPr>
      <w:numPr>
        <w:ilvl w:val="0"/>
        <w:numId w:val="16"/>
      </w:numPr>
      <w:tabs>
        <w:tab w:val="clear" w:pos="0"/>
      </w:tabs>
      <w:spacing w:line="14" w:lineRule="exact"/>
      <w:ind w:left="811" w:hanging="448"/>
      <w:jc w:val="center"/>
      <w:outlineLvl w:val="0"/>
    </w:pPr>
    <w:rPr>
      <w:color w:val="FFFFFF"/>
    </w:rPr>
  </w:style>
  <w:style w:type="paragraph" w:customStyle="1" w:styleId="119">
    <w:name w:val="参考文献"/>
    <w:basedOn w:val="1"/>
    <w:next w:val="20"/>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21">
    <w:name w:val="前言、引言标题"/>
    <w:next w:val="20"/>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22">
    <w:name w:val="其他实施日期"/>
    <w:basedOn w:val="48"/>
    <w:uiPriority w:val="0"/>
  </w:style>
  <w:style w:type="paragraph" w:customStyle="1" w:styleId="123">
    <w:name w:val="附录标识"/>
    <w:basedOn w:val="1"/>
    <w:next w:val="20"/>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24">
    <w:name w:val="附录表标题"/>
    <w:basedOn w:val="1"/>
    <w:next w:val="20"/>
    <w:uiPriority w:val="0"/>
    <w:pPr>
      <w:numPr>
        <w:ilvl w:val="1"/>
        <w:numId w:val="16"/>
      </w:numPr>
      <w:tabs>
        <w:tab w:val="left" w:pos="180"/>
      </w:tabs>
      <w:spacing w:before="50" w:beforeLines="50" w:after="50" w:afterLines="50"/>
      <w:ind w:left="0" w:firstLine="0"/>
      <w:jc w:val="center"/>
    </w:pPr>
    <w:rPr>
      <w:rFonts w:ascii="黑体" w:eastAsia="黑体"/>
      <w:szCs w:val="21"/>
    </w:rPr>
  </w:style>
  <w:style w:type="paragraph" w:customStyle="1" w:styleId="125">
    <w:name w:val="目次、索引正文"/>
    <w:uiPriority w:val="0"/>
    <w:pPr>
      <w:spacing w:line="320" w:lineRule="exact"/>
      <w:jc w:val="both"/>
    </w:pPr>
    <w:rPr>
      <w:rFonts w:ascii="宋体"/>
      <w:sz w:val="21"/>
      <w:lang w:val="en-US" w:eastAsia="zh-CN" w:bidi="ar-SA"/>
    </w:rPr>
  </w:style>
  <w:style w:type="paragraph" w:customStyle="1" w:styleId="126">
    <w:name w:val="附录二级无"/>
    <w:basedOn w:val="62"/>
    <w:uiPriority w:val="0"/>
    <w:pPr>
      <w:tabs>
        <w:tab w:val="clear" w:pos="360"/>
      </w:tabs>
      <w:spacing w:before="0" w:beforeLines="0" w:after="0" w:afterLines="0"/>
    </w:pPr>
    <w:rPr>
      <w:rFonts w:ascii="宋体" w:eastAsia="宋体"/>
      <w:szCs w:val="21"/>
    </w:rPr>
  </w:style>
  <w:style w:type="paragraph" w:customStyle="1" w:styleId="127">
    <w:name w:val="正文图标题"/>
    <w:next w:val="20"/>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8">
    <w:name w:val="四级无"/>
    <w:basedOn w:val="93"/>
    <w:uiPriority w:val="0"/>
    <w:pPr>
      <w:spacing w:before="0" w:beforeLines="0" w:after="0" w:afterLines="0"/>
    </w:pPr>
    <w:rPr>
      <w:rFonts w:ascii="宋体" w:eastAsia="宋体"/>
    </w:rPr>
  </w:style>
  <w:style w:type="paragraph" w:customStyle="1" w:styleId="129">
    <w:name w:val="附录字母编号列项（一级）"/>
    <w:qFormat/>
    <w:uiPriority w:val="0"/>
    <w:pPr>
      <w:numPr>
        <w:ilvl w:val="0"/>
        <w:numId w:val="14"/>
      </w:numPr>
    </w:pPr>
    <w:rPr>
      <w:rFonts w:ascii="宋体"/>
      <w:sz w:val="21"/>
      <w:lang w:val="en-US" w:eastAsia="zh-CN" w:bidi="ar-SA"/>
    </w:rPr>
  </w:style>
  <w:style w:type="paragraph" w:customStyle="1" w:styleId="130">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示例后文字"/>
    <w:basedOn w:val="20"/>
    <w:next w:val="20"/>
    <w:qFormat/>
    <w:uiPriority w:val="0"/>
    <w:pPr>
      <w:ind w:firstLine="360"/>
    </w:pPr>
    <w:rPr>
      <w:sz w:val="18"/>
    </w:rPr>
  </w:style>
  <w:style w:type="paragraph" w:customStyle="1" w:styleId="132">
    <w:name w:val="封面标准文稿类别2"/>
    <w:basedOn w:val="65"/>
    <w:uiPriority w:val="0"/>
    <w:pPr>
      <w:framePr w:y="446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2320;&#26041;&#26631;&#20934;\&#30005;&#26799;&#32500;&#25252;&#20445;&#20859;&#26381;&#21153;&#35268;&#3353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电梯维护保养服务规范.dot</Template>
  <Pages>17</Pages>
  <Words>6835</Words>
  <Characters>7197</Characters>
  <Lines>63</Lines>
  <Paragraphs>17</Paragraphs>
  <TotalTime>0</TotalTime>
  <ScaleCrop>false</ScaleCrop>
  <LinksUpToDate>false</LinksUpToDate>
  <CharactersWithSpaces>7374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2021-03-22T03:01:00Z</dcterms:created>
  <dc:creator>尚斐</dc:creator>
  <cp:lastModifiedBy>尚斐</cp:lastModifiedBy>
  <dcterms:modified xsi:type="dcterms:W3CDTF">2021-03-22T03:02:01Z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9935C6C317B94836957C82308F967D50</vt:lpwstr>
  </property>
</Properties>
</file>