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szCs w:val="21"/>
        </w:rPr>
      </w:pPr>
      <w:r>
        <w:rPr>
          <w:rFonts w:hint="eastAsia" w:ascii="黑体" w:hAnsi="黑体" w:eastAsia="黑体"/>
          <w:b/>
          <w:color w:val="00B0F0"/>
          <w:sz w:val="32"/>
          <w:szCs w:val="32"/>
        </w:rPr>
        <w:t>——</w:t>
      </w:r>
      <w:r>
        <w:rPr>
          <w:rFonts w:ascii="黑体" w:hAnsi="黑体" w:eastAsia="黑体"/>
          <w:b/>
          <w:color w:val="00B0F0"/>
          <w:sz w:val="32"/>
          <w:szCs w:val="32"/>
        </w:rPr>
        <w:t>——————</w:t>
      </w:r>
      <w:r>
        <w:rPr>
          <w:rFonts w:ascii="黑体" w:hAnsi="黑体" w:eastAsia="黑体"/>
          <w:sz w:val="30"/>
          <w:szCs w:val="30"/>
        </w:rPr>
        <w:t xml:space="preserve"> </w:t>
      </w:r>
      <w:r>
        <w:rPr>
          <w:rFonts w:hint="eastAsia" w:ascii="黑体" w:hAnsi="黑体" w:eastAsia="黑体"/>
          <w:sz w:val="30"/>
          <w:szCs w:val="30"/>
        </w:rPr>
        <w:t>青岛市特种设备</w:t>
      </w:r>
      <w:r>
        <w:rPr>
          <w:rFonts w:ascii="黑体" w:hAnsi="黑体" w:eastAsia="黑体"/>
          <w:sz w:val="30"/>
          <w:szCs w:val="30"/>
        </w:rPr>
        <w:t>协会</w:t>
      </w:r>
      <w:r>
        <w:rPr>
          <w:rFonts w:hint="eastAsia" w:ascii="黑体" w:hAnsi="黑体" w:eastAsia="黑体"/>
          <w:sz w:val="30"/>
          <w:szCs w:val="30"/>
        </w:rPr>
        <w:t xml:space="preserve"> </w:t>
      </w:r>
      <w:r>
        <w:rPr>
          <w:rFonts w:hint="eastAsia" w:ascii="黑体" w:hAnsi="黑体" w:eastAsia="黑体"/>
          <w:b/>
          <w:color w:val="00B0F0"/>
          <w:sz w:val="32"/>
          <w:szCs w:val="32"/>
        </w:rPr>
        <w:t>——-</w:t>
      </w:r>
      <w:r>
        <w:rPr>
          <w:rFonts w:ascii="黑体" w:hAnsi="黑体" w:eastAsia="黑体"/>
          <w:b/>
          <w:color w:val="00B0F0"/>
          <w:sz w:val="32"/>
          <w:szCs w:val="32"/>
        </w:rPr>
        <w:t>—————</w:t>
      </w:r>
      <w:r>
        <w:rPr>
          <w:rFonts w:ascii="黑体" w:hAnsi="黑体" w:eastAsia="黑体"/>
          <w:b/>
          <w:color w:val="00B0F0"/>
          <w:sz w:val="30"/>
          <w:szCs w:val="30"/>
        </w:rPr>
        <w:t>-</w:t>
      </w:r>
    </w:p>
    <w:p>
      <w:pPr>
        <w:jc w:val="center"/>
        <w:outlineLvl w:val="0"/>
        <w:rPr>
          <w:rFonts w:ascii="方正隶二简体" w:hAnsi="黑体" w:eastAsia="方正隶二简体"/>
          <w:color w:val="C00000"/>
          <w:sz w:val="96"/>
          <w:szCs w:val="96"/>
        </w:rPr>
      </w:pPr>
      <w:r>
        <w:rPr>
          <w:rFonts w:ascii="方正隶二简体" w:hAnsi="黑体" w:eastAsia="方正隶二简体"/>
          <w:color w:val="C00000"/>
          <w:sz w:val="96"/>
          <w:szCs w:val="96"/>
        </w:rPr>
        <w:drawing>
          <wp:inline distT="0" distB="0" distL="0" distR="0">
            <wp:extent cx="481330" cy="504825"/>
            <wp:effectExtent l="0" t="0" r="0" b="0"/>
            <wp:docPr id="10" name="图片 10" descr="E:\协会\协会徽标\协会徽标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E:\协会\协会徽标\协会徽标3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550306" cy="576736"/>
                    </a:xfrm>
                    <a:prstGeom prst="rect">
                      <a:avLst/>
                    </a:prstGeom>
                    <a:noFill/>
                    <a:ln>
                      <a:noFill/>
                    </a:ln>
                  </pic:spPr>
                </pic:pic>
              </a:graphicData>
            </a:graphic>
          </wp:inline>
        </w:drawing>
      </w:r>
      <w:r>
        <w:rPr>
          <w:rFonts w:hint="eastAsia" w:ascii="方正隶二简体" w:hAnsi="黑体" w:eastAsia="方正隶二简体"/>
          <w:color w:val="C00000"/>
          <w:sz w:val="30"/>
          <w:szCs w:val="30"/>
        </w:rPr>
        <w:t xml:space="preserve"> </w:t>
      </w:r>
      <w:r>
        <w:rPr>
          <w:rFonts w:hint="eastAsia" w:ascii="方正隶二简体" w:hAnsi="黑体" w:eastAsia="方正隶二简体"/>
          <w:color w:val="C00000"/>
          <w:sz w:val="90"/>
          <w:szCs w:val="90"/>
        </w:rPr>
        <w:t>特种设备协会简报</w:t>
      </w:r>
    </w:p>
    <w:p>
      <w:pPr>
        <w:jc w:val="center"/>
        <w:outlineLvl w:val="0"/>
        <w:rPr>
          <w:rFonts w:asciiTheme="minorEastAsia" w:hAnsiTheme="minorEastAsia"/>
          <w:b/>
          <w:sz w:val="36"/>
          <w:szCs w:val="36"/>
        </w:rPr>
      </w:pPr>
      <w:r>
        <w:rPr>
          <w:rFonts w:hint="eastAsia" w:ascii="黑体" w:hAnsi="黑体" w:eastAsia="黑体"/>
          <w:sz w:val="36"/>
          <w:szCs w:val="36"/>
        </w:rPr>
        <w:t>20</w:t>
      </w:r>
      <w:r>
        <w:rPr>
          <w:rFonts w:hint="eastAsia" w:ascii="黑体" w:hAnsi="黑体" w:eastAsia="黑体"/>
          <w:sz w:val="36"/>
          <w:szCs w:val="36"/>
          <w:lang w:val="en-US" w:eastAsia="zh-CN"/>
        </w:rPr>
        <w:t>21</w:t>
      </w:r>
      <w:r>
        <w:rPr>
          <w:rFonts w:hint="eastAsia" w:ascii="黑体" w:hAnsi="黑体" w:eastAsia="黑体"/>
          <w:sz w:val="36"/>
          <w:szCs w:val="36"/>
        </w:rPr>
        <w:t>年</w:t>
      </w:r>
      <w:r>
        <w:rPr>
          <w:rFonts w:ascii="黑体" w:hAnsi="黑体" w:eastAsia="黑体"/>
          <w:sz w:val="36"/>
          <w:szCs w:val="36"/>
        </w:rPr>
        <w:t>第</w:t>
      </w:r>
      <w:r>
        <w:rPr>
          <w:rFonts w:hint="eastAsia" w:ascii="黑体" w:hAnsi="黑体" w:eastAsia="黑体"/>
          <w:sz w:val="36"/>
          <w:szCs w:val="36"/>
          <w:lang w:eastAsia="zh-CN"/>
        </w:rPr>
        <w:t>二</w:t>
      </w:r>
      <w:r>
        <w:rPr>
          <w:rFonts w:ascii="黑体" w:hAnsi="黑体" w:eastAsia="黑体"/>
          <w:sz w:val="36"/>
          <w:szCs w:val="36"/>
        </w:rPr>
        <w:t>期</w:t>
      </w:r>
      <w:r>
        <w:rPr>
          <w:rFonts w:hint="eastAsia" w:ascii="黑体" w:hAnsi="黑体" w:eastAsia="黑体"/>
          <w:sz w:val="36"/>
          <w:szCs w:val="36"/>
        </w:rPr>
        <w:t xml:space="preserve">  总</w:t>
      </w:r>
      <w:r>
        <w:rPr>
          <w:rFonts w:ascii="黑体" w:hAnsi="黑体" w:eastAsia="黑体"/>
          <w:sz w:val="36"/>
          <w:szCs w:val="36"/>
        </w:rPr>
        <w:t>第</w:t>
      </w:r>
      <w:r>
        <w:rPr>
          <w:rFonts w:hint="eastAsia" w:ascii="黑体" w:hAnsi="黑体" w:eastAsia="黑体"/>
          <w:sz w:val="36"/>
          <w:szCs w:val="36"/>
          <w:lang w:eastAsia="zh-CN"/>
        </w:rPr>
        <w:t>四</w:t>
      </w:r>
      <w:r>
        <w:rPr>
          <w:rFonts w:ascii="黑体" w:hAnsi="黑体" w:eastAsia="黑体"/>
          <w:sz w:val="36"/>
          <w:szCs w:val="36"/>
        </w:rPr>
        <w:t>期</w:t>
      </w:r>
    </w:p>
    <w:p>
      <w:pPr>
        <w:rPr>
          <w:rFonts w:ascii="黑体" w:hAnsi="黑体" w:eastAsia="黑体"/>
          <w:sz w:val="24"/>
          <w:szCs w:val="24"/>
        </w:rPr>
      </w:pPr>
    </w:p>
    <w:p>
      <w:pPr>
        <w:rPr>
          <w:rFonts w:ascii="黑体" w:hAnsi="黑体" w:eastAsia="黑体"/>
          <w:sz w:val="24"/>
          <w:szCs w:val="24"/>
        </w:rPr>
      </w:pPr>
      <w:r>
        <w:rPr>
          <w:rFonts w:hint="eastAsia" w:ascii="黑体" w:hAnsi="黑体" w:eastAsia="黑体"/>
          <w:sz w:val="24"/>
          <w:szCs w:val="24"/>
        </w:rPr>
        <w:t>地址</w:t>
      </w:r>
      <w:r>
        <w:rPr>
          <w:rFonts w:ascii="黑体" w:hAnsi="黑体" w:eastAsia="黑体"/>
          <w:sz w:val="24"/>
          <w:szCs w:val="24"/>
        </w:rPr>
        <w:t>：青岛市市南区山东路</w:t>
      </w:r>
      <w:r>
        <w:rPr>
          <w:rFonts w:hint="eastAsia" w:ascii="黑体" w:hAnsi="黑体" w:eastAsia="黑体"/>
          <w:sz w:val="24"/>
          <w:szCs w:val="24"/>
        </w:rPr>
        <w:t xml:space="preserve">15号                             </w:t>
      </w:r>
      <w:r>
        <w:rPr>
          <w:rFonts w:hint="eastAsia" w:asciiTheme="minorEastAsia" w:hAnsiTheme="minorEastAsia"/>
          <w:sz w:val="24"/>
          <w:szCs w:val="24"/>
        </w:rPr>
        <w:t>20</w:t>
      </w:r>
      <w:r>
        <w:rPr>
          <w:rFonts w:hint="eastAsia" w:asciiTheme="minorEastAsia" w:hAnsiTheme="minorEastAsia"/>
          <w:sz w:val="24"/>
          <w:szCs w:val="24"/>
          <w:lang w:val="en-US" w:eastAsia="zh-CN"/>
        </w:rPr>
        <w:t>21</w:t>
      </w:r>
      <w:r>
        <w:rPr>
          <w:rFonts w:hint="eastAsia" w:asciiTheme="minorEastAsia" w:hAnsiTheme="minorEastAsia"/>
          <w:sz w:val="24"/>
          <w:szCs w:val="24"/>
        </w:rPr>
        <w:t>年</w:t>
      </w:r>
      <w:r>
        <w:rPr>
          <w:rFonts w:hint="eastAsia" w:asciiTheme="minorEastAsia" w:hAnsiTheme="minorEastAsia"/>
          <w:sz w:val="24"/>
          <w:szCs w:val="24"/>
          <w:lang w:val="en-US" w:eastAsia="zh-CN"/>
        </w:rPr>
        <w:t>6</w:t>
      </w:r>
      <w:r>
        <w:rPr>
          <w:rFonts w:hint="eastAsia" w:asciiTheme="minorEastAsia" w:hAnsiTheme="minorEastAsia"/>
          <w:sz w:val="24"/>
          <w:szCs w:val="24"/>
        </w:rPr>
        <w:t>月</w:t>
      </w:r>
    </w:p>
    <w:p>
      <w:pPr>
        <w:rPr>
          <w:rFonts w:ascii="黑体" w:hAnsi="黑体" w:eastAsia="黑体"/>
          <w:sz w:val="24"/>
          <w:szCs w:val="24"/>
        </w:rPr>
      </w:pPr>
      <w:r>
        <w:rPr>
          <w:rFonts w:hint="eastAsia" w:ascii="黑体" w:hAnsi="黑体" w:eastAsia="黑体"/>
          <w:sz w:val="24"/>
          <w:szCs w:val="24"/>
        </w:rPr>
        <w:t>电话（传真</w:t>
      </w:r>
      <w:r>
        <w:rPr>
          <w:rFonts w:ascii="黑体" w:hAnsi="黑体" w:eastAsia="黑体"/>
          <w:sz w:val="24"/>
          <w:szCs w:val="24"/>
        </w:rPr>
        <w:t>）：</w:t>
      </w:r>
      <w:r>
        <w:rPr>
          <w:rFonts w:hint="eastAsia" w:ascii="黑体" w:hAnsi="黑体" w:eastAsia="黑体"/>
          <w:sz w:val="24"/>
          <w:szCs w:val="24"/>
        </w:rPr>
        <w:t>0532</w:t>
      </w:r>
      <w:r>
        <w:rPr>
          <w:rFonts w:ascii="黑体" w:hAnsi="黑体" w:eastAsia="黑体"/>
          <w:sz w:val="24"/>
          <w:szCs w:val="24"/>
        </w:rPr>
        <w:t xml:space="preserve">-85815622                           </w:t>
      </w:r>
      <w:r>
        <w:rPr>
          <w:rFonts w:hint="eastAsia" w:asciiTheme="minorEastAsia" w:hAnsiTheme="minorEastAsia"/>
          <w:b/>
          <w:szCs w:val="21"/>
        </w:rPr>
        <w:t>内部</w:t>
      </w:r>
      <w:r>
        <w:rPr>
          <w:rFonts w:asciiTheme="minorEastAsia" w:hAnsiTheme="minorEastAsia"/>
          <w:b/>
          <w:szCs w:val="21"/>
        </w:rPr>
        <w:t>刊</w:t>
      </w:r>
      <w:r>
        <w:rPr>
          <w:rFonts w:hint="eastAsia" w:asciiTheme="minorEastAsia" w:hAnsiTheme="minorEastAsia"/>
          <w:b/>
          <w:szCs w:val="21"/>
        </w:rPr>
        <w:t>物 免费</w:t>
      </w:r>
      <w:r>
        <w:rPr>
          <w:rFonts w:asciiTheme="minorEastAsia" w:hAnsiTheme="minorEastAsia"/>
          <w:b/>
          <w:szCs w:val="21"/>
        </w:rPr>
        <w:t>赠阅</w:t>
      </w:r>
    </w:p>
    <w:p>
      <w:pPr>
        <w:rPr>
          <w:rFonts w:asciiTheme="minorEastAsia" w:hAnsiTheme="minorEastAsia"/>
          <w:color w:val="00B050"/>
          <w:sz w:val="32"/>
          <w:szCs w:val="32"/>
        </w:rPr>
      </w:pPr>
      <w:r>
        <w:rPr>
          <w:rFonts w:asciiTheme="minorEastAsia" w:hAnsiTheme="minorEastAsia"/>
          <w:color w:val="00B050"/>
          <w:sz w:val="32"/>
          <w:szCs w:val="32"/>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45720</wp:posOffset>
                </wp:positionV>
                <wp:extent cx="5267325" cy="114300"/>
                <wp:effectExtent l="6350" t="6350" r="22225" b="12700"/>
                <wp:wrapNone/>
                <wp:docPr id="2" name="矩形 5"/>
                <wp:cNvGraphicFramePr/>
                <a:graphic xmlns:a="http://schemas.openxmlformats.org/drawingml/2006/main">
                  <a:graphicData uri="http://schemas.microsoft.com/office/word/2010/wordprocessingShape">
                    <wps:wsp>
                      <wps:cNvSpPr/>
                      <wps:spPr>
                        <a:xfrm>
                          <a:off x="0" y="0"/>
                          <a:ext cx="5267325" cy="114300"/>
                        </a:xfrm>
                        <a:prstGeom prst="rect">
                          <a:avLst/>
                        </a:prstGeom>
                        <a:solidFill>
                          <a:schemeClr val="bg1">
                            <a:lumMod val="75000"/>
                          </a:schemeClr>
                        </a:solidFill>
                        <a:ln w="12700" cap="flat" cmpd="sng">
                          <a:solidFill>
                            <a:schemeClr val="accent1">
                              <a:lumMod val="50000"/>
                            </a:schemeClr>
                          </a:solidFill>
                          <a:prstDash val="solid"/>
                          <a:miter/>
                          <a:headEnd type="none" w="med" len="med"/>
                          <a:tailEnd type="none" w="med" len="med"/>
                        </a:ln>
                      </wps:spPr>
                      <wps:txbx>
                        <w:txbxContent>
                          <w:p>
                            <w:pPr>
                              <w:jc w:val="center"/>
                            </w:pPr>
                          </w:p>
                        </w:txbxContent>
                      </wps:txbx>
                      <wps:bodyPr anchor="ctr" upright="1"/>
                    </wps:wsp>
                  </a:graphicData>
                </a:graphic>
              </wp:anchor>
            </w:drawing>
          </mc:Choice>
          <mc:Fallback>
            <w:pict>
              <v:rect id="矩形 5" o:spid="_x0000_s1026" o:spt="1" style="position:absolute;left:0pt;margin-top:3.6pt;height:9pt;width:414.75pt;mso-position-horizontal:right;mso-position-horizontal-relative:margin;z-index:251659264;v-text-anchor:middle;mso-width-relative:page;mso-height-relative:page;" fillcolor="#BFBFBF [2412]" filled="t" stroked="t" coordsize="21600,21600" o:gfxdata="UEsDBAoAAAAAAIdO4kAAAAAAAAAAAAAAAAAEAAAAZHJzL1BLAwQUAAAACACHTuJADb3WYdQAAAAF&#10;AQAADwAAAGRycy9kb3ducmV2LnhtbE2PQUsDMRCF74L/IUzBm802sLWumy0oiOBFbQWv2U2aLE0m&#10;S5J26793POlxePPe+167vQTPziblMaKE1bICZnCIekQr4XP/fLsBlotCrXxEI+HbZNh211etanSc&#10;8cOcd8UyCsHcKAmulKnhPA/OBJWXcTJI2iGmoAqdyXKd1EzhwXNRVWse1IjU4NRknpwZjrtTIIz0&#10;+O5fRb+uJ2dfxNvXbKfjLOXNYlU9ACvmUv6e4RefPNARUx9PqDPzEmhIkXAngJG4Efc1sF6CqAXw&#10;ruX/6bsfUEsDBBQAAAAIAIdO4kCWSG1aJwIAAHsEAAAOAAAAZHJzL2Uyb0RvYy54bWytVEtu2zAQ&#10;3RfIHQjua30Sx6lgOUDjuJu2CZD2ADRJSQT4A0lb8mkKdNdD9DhFr9EhpThNggJeFAKkITl8j+/N&#10;UMvrQUm0584Lo2tczHKMuKaGCd3W+OuXzdsrjHwgmhFpNK/xgXt8vTp7s+xtxUvTGcm4QwCifdXb&#10;Gnch2CrLPO24In5mLNew2BinSIChazPmSA/oSmZlnl9mvXHMOkO59zC7HhfxhOhOATRNIyhfG7pT&#10;XIcR1XFJAkjynbAer9Jpm4bTcNc0ngckawxKQ3oDCcTb+M5WS1K1jthO0OkI5JQjvNCkiNBAeoRa&#10;k0DQzolXUEpQZ7xpwowalY1CkiOgoshfePPQEcuTFrDa26Pp/v/B0s/7e4cEq3GJkSYKCv77249f&#10;P7+jefSmt76ClAd776aRhzAKHRqn4hckoCH5eTj6yYeAKEzOy8vFeTnHiMJaUVyc58nw7Gm3dT58&#10;4EahGNTYQb2SjWT/0QdghNTHlEjmjRRsI6RMA9dub6RDewK1fb+JT9ord+qTYeP0Yp4fOf2Yn0Cf&#10;AUmNejhfuYBURAn0dAO9BKGy4IvXbYJ9tmXCGkmKzcXt4t0r7kj9qPef3FHdmvhuREocY08qEXj0&#10;nFQdJ+xWMxQOFqqj4VLieF7FGUaSwx2OUcoMRMhTMsFVqcGHWN2xnjEKw3aYirw17ABtQTTtDFwW&#10;GhxGO+tE20GRikiW9kJPJjen+xOb/u9xynr6Z6z+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A29&#10;1mHUAAAABQEAAA8AAAAAAAAAAQAgAAAAIgAAAGRycy9kb3ducmV2LnhtbFBLAQIUABQAAAAIAIdO&#10;4kCWSG1aJwIAAHsEAAAOAAAAAAAAAAEAIAAAACMBAABkcnMvZTJvRG9jLnhtbFBLBQYAAAAABgAG&#10;AFkBAAC8BQAAAAA=&#10;">
                <v:fill on="t" focussize="0,0"/>
                <v:stroke weight="1pt" color="#1F4E79 [1604]" joinstyle="miter"/>
                <v:imagedata o:title=""/>
                <o:lock v:ext="edit" aspectratio="f"/>
                <v:textbox>
                  <w:txbxContent>
                    <w:p>
                      <w:pPr>
                        <w:jc w:val="center"/>
                      </w:pPr>
                    </w:p>
                  </w:txbxContent>
                </v:textbox>
              </v:rect>
            </w:pict>
          </mc:Fallback>
        </mc:AlternateContent>
      </w:r>
    </w:p>
    <w:p>
      <w:pPr>
        <w:rPr>
          <w:rFonts w:hint="eastAsia" w:ascii="黑体" w:hAnsi="黑体" w:eastAsia="黑体"/>
          <w:sz w:val="28"/>
          <w:szCs w:val="28"/>
          <w:shd w:val="pct10" w:color="auto" w:fill="FFFFFF"/>
          <w:lang w:eastAsia="zh-CN"/>
        </w:rPr>
      </w:pPr>
      <w:r>
        <w:rPr>
          <w:rFonts w:hint="eastAsia" w:ascii="黑体" w:hAnsi="黑体" w:eastAsia="黑体"/>
          <w:sz w:val="28"/>
          <w:szCs w:val="28"/>
          <w:shd w:val="pct10" w:color="auto" w:fill="FFFFFF"/>
          <w:lang w:eastAsia="zh-CN"/>
        </w:rPr>
        <w:t>专题报道</w:t>
      </w:r>
    </w:p>
    <w:p>
      <w:pPr>
        <w:widowControl w:val="0"/>
        <w:ind w:firstLine="883" w:firstLineChars="200"/>
        <w:jc w:val="center"/>
        <w:rPr>
          <w:rFonts w:hint="eastAsia" w:asciiTheme="minorEastAsia" w:hAnsiTheme="minorEastAsia"/>
          <w:b/>
          <w:sz w:val="44"/>
          <w:szCs w:val="44"/>
          <w:lang w:val="en-US" w:eastAsia="zh-CN"/>
        </w:rPr>
      </w:pPr>
      <w:r>
        <w:rPr>
          <w:rFonts w:hint="eastAsia" w:asciiTheme="minorEastAsia" w:hAnsiTheme="minorEastAsia"/>
          <w:b/>
          <w:sz w:val="44"/>
          <w:szCs w:val="44"/>
          <w:lang w:val="en-US" w:eastAsia="zh-CN"/>
        </w:rPr>
        <w:t>党建引领促民生，凝心聚力谱新篇—智慧加装电梯 助力城市更新</w:t>
      </w:r>
    </w:p>
    <w:p>
      <w:pPr>
        <w:widowControl w:val="0"/>
        <w:jc w:val="center"/>
        <w:rPr>
          <w:rFonts w:hint="eastAsia" w:asciiTheme="minorEastAsia" w:hAnsiTheme="minorEastAsia"/>
          <w:b/>
          <w:sz w:val="44"/>
          <w:szCs w:val="44"/>
          <w:lang w:val="en-US" w:eastAsia="zh-CN"/>
        </w:rPr>
      </w:pPr>
      <w:r>
        <w:rPr>
          <w:rFonts w:ascii="宋体" w:hAnsi="宋体" w:eastAsia="宋体" w:cs="宋体"/>
          <w:sz w:val="24"/>
          <w:szCs w:val="24"/>
        </w:rPr>
        <w:drawing>
          <wp:inline distT="0" distB="0" distL="114300" distR="114300">
            <wp:extent cx="4921250" cy="2943225"/>
            <wp:effectExtent l="0" t="0" r="12700" b="9525"/>
            <wp:docPr id="6"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IMG_256"/>
                    <pic:cNvPicPr>
                      <a:picLocks noChangeAspect="1"/>
                    </pic:cNvPicPr>
                  </pic:nvPicPr>
                  <pic:blipFill>
                    <a:blip r:embed="rId7"/>
                    <a:stretch>
                      <a:fillRect/>
                    </a:stretch>
                  </pic:blipFill>
                  <pic:spPr>
                    <a:xfrm>
                      <a:off x="0" y="0"/>
                      <a:ext cx="4921250" cy="2943225"/>
                    </a:xfrm>
                    <a:prstGeom prst="rect">
                      <a:avLst/>
                    </a:prstGeom>
                    <a:noFill/>
                    <a:ln w="9525">
                      <a:noFill/>
                    </a:ln>
                  </pic:spPr>
                </pic:pic>
              </a:graphicData>
            </a:graphic>
          </wp:inline>
        </w:drawing>
      </w:r>
    </w:p>
    <w:p>
      <w:pPr>
        <w:rPr>
          <w:rFonts w:hint="eastAsia" w:ascii="楷体" w:hAnsi="楷体" w:eastAsia="楷体" w:cs="楷体"/>
          <w:i w:val="0"/>
          <w:caps w:val="0"/>
          <w:color w:val="525252"/>
          <w:spacing w:val="0"/>
          <w:sz w:val="28"/>
          <w:szCs w:val="28"/>
          <w:shd w:val="clear" w:fill="FFFFFF"/>
          <w:lang w:val="en-US" w:eastAsia="zh-CN"/>
        </w:rPr>
      </w:pPr>
      <w:r>
        <w:rPr>
          <w:rFonts w:hint="eastAsia" w:ascii="楷体" w:hAnsi="楷体" w:eastAsia="楷体" w:cs="楷体"/>
          <w:i w:val="0"/>
          <w:caps w:val="0"/>
          <w:color w:val="525252"/>
          <w:spacing w:val="0"/>
          <w:sz w:val="28"/>
          <w:szCs w:val="28"/>
          <w:shd w:val="clear" w:fill="FFFFFF"/>
        </w:rPr>
        <w:t> </w:t>
      </w:r>
      <w:r>
        <w:rPr>
          <w:rFonts w:hint="eastAsia" w:ascii="楷体" w:hAnsi="楷体" w:eastAsia="楷体" w:cs="楷体"/>
          <w:i w:val="0"/>
          <w:caps w:val="0"/>
          <w:color w:val="525252"/>
          <w:spacing w:val="0"/>
          <w:sz w:val="28"/>
          <w:szCs w:val="28"/>
          <w:shd w:val="clear" w:fill="FFFFFF"/>
          <w:lang w:val="en-US" w:eastAsia="zh-CN"/>
        </w:rPr>
        <w:t xml:space="preserve">  </w:t>
      </w:r>
      <w:r>
        <w:rPr>
          <w:rFonts w:ascii="仿宋" w:hAnsi="仿宋" w:eastAsia="仿宋" w:cs="仿宋"/>
          <w:spacing w:val="15"/>
          <w:sz w:val="24"/>
          <w:szCs w:val="24"/>
          <w:shd w:val="clear" w:fill="FFFFFF"/>
        </w:rPr>
        <w:t xml:space="preserve">  </w:t>
      </w:r>
      <w:r>
        <w:rPr>
          <w:rFonts w:hint="eastAsia" w:ascii="楷体" w:hAnsi="楷体" w:eastAsia="楷体" w:cs="楷体"/>
          <w:sz w:val="28"/>
          <w:szCs w:val="28"/>
        </w:rPr>
        <w:t>加装电梯作为一项重要的民生工程、民心工程，成为政府关注的大事。2018年起，“加装电梯”连续三年写入总理的政府工作报告中。电梯属于特种设备，居民对电梯加装知之不多，在选择加梯公司时关注点不够全面；而加梯公司在解决居民矛盾和安装标准等问题上，有其特殊的行业痛点和堵点，缺乏更为细致、科学的指引；电梯加装后的维修保养市场也缺少规范化引导。青岛市特种设备协会党支部急群众之所急，会同协会领导班子，经过多方协调、沟通，于2021年4月26日召开了“智慧加装电梯助力城市更新技术研讨会”。会议由青岛市特种设备协会主办、青岛西奥电梯现代化更新有限公司、杭州西奥电梯现代化更新有限公司承办，青岛市及各区（市）建设、规划、市场监督部门的领导，街道、社区领导、电梯领域的专家、企业、商（协）会代表共同参加了本次研讨会。</w:t>
      </w:r>
    </w:p>
    <w:p>
      <w:pPr>
        <w:rPr>
          <w:rFonts w:hint="eastAsia" w:ascii="楷体" w:hAnsi="楷体" w:eastAsia="楷体" w:cs="楷体"/>
          <w:sz w:val="28"/>
          <w:szCs w:val="28"/>
          <w:lang w:val="en-US" w:eastAsia="zh-CN"/>
        </w:rPr>
      </w:pPr>
      <w:r>
        <w:rPr>
          <w:rFonts w:hint="eastAsia" w:ascii="楷体" w:hAnsi="楷体" w:eastAsia="楷体" w:cs="楷体"/>
          <w:sz w:val="28"/>
          <w:szCs w:val="28"/>
        </w:rPr>
        <w:drawing>
          <wp:inline distT="0" distB="0" distL="114300" distR="114300">
            <wp:extent cx="5076825" cy="2696210"/>
            <wp:effectExtent l="0" t="0" r="9525" b="8890"/>
            <wp:docPr id="7"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IMG_256"/>
                    <pic:cNvPicPr>
                      <a:picLocks noChangeAspect="1"/>
                    </pic:cNvPicPr>
                  </pic:nvPicPr>
                  <pic:blipFill>
                    <a:blip r:embed="rId8"/>
                    <a:stretch>
                      <a:fillRect/>
                    </a:stretch>
                  </pic:blipFill>
                  <pic:spPr>
                    <a:xfrm>
                      <a:off x="0" y="0"/>
                      <a:ext cx="5076825" cy="2696210"/>
                    </a:xfrm>
                    <a:prstGeom prst="rect">
                      <a:avLst/>
                    </a:prstGeom>
                    <a:noFill/>
                    <a:ln w="9525">
                      <a:noFill/>
                    </a:ln>
                  </pic:spPr>
                </pic:pic>
              </a:graphicData>
            </a:graphic>
          </wp:inline>
        </w:drawing>
      </w:r>
    </w:p>
    <w:p>
      <w:pPr>
        <w:ind w:firstLine="560" w:firstLineChars="200"/>
        <w:rPr>
          <w:rFonts w:hint="eastAsia" w:ascii="楷体" w:hAnsi="楷体" w:eastAsia="楷体" w:cs="楷体"/>
          <w:sz w:val="28"/>
          <w:szCs w:val="28"/>
          <w:lang w:val="en-US" w:eastAsia="zh-CN"/>
        </w:rPr>
      </w:pPr>
      <w:r>
        <w:rPr>
          <w:rFonts w:hint="eastAsia" w:ascii="楷体" w:hAnsi="楷体" w:eastAsia="楷体" w:cs="楷体"/>
          <w:sz w:val="28"/>
          <w:szCs w:val="28"/>
        </w:rPr>
        <w:t>会议首先邀请青岛市特种设备协会首任轮值会长何圣忠致辞。何圣忠会长在致辞中表示“城市更新”任重道远，智慧加梯作为智慧建筑，必将成为智慧小区、未来社区建设的重要一环。</w:t>
      </w:r>
    </w:p>
    <w:p>
      <w:pPr>
        <w:rPr>
          <w:rFonts w:hint="eastAsia" w:ascii="楷体" w:hAnsi="楷体" w:eastAsia="楷体" w:cs="楷体"/>
          <w:sz w:val="28"/>
          <w:szCs w:val="28"/>
          <w:lang w:val="en-US" w:eastAsia="zh-CN"/>
        </w:rPr>
      </w:pPr>
      <w:r>
        <w:rPr>
          <w:rFonts w:ascii="宋体" w:hAnsi="宋体" w:eastAsia="宋体" w:cs="宋体"/>
          <w:sz w:val="24"/>
          <w:szCs w:val="24"/>
        </w:rPr>
        <w:drawing>
          <wp:inline distT="0" distB="0" distL="114300" distR="114300">
            <wp:extent cx="5372100" cy="3609975"/>
            <wp:effectExtent l="0" t="0" r="0" b="9525"/>
            <wp:docPr id="8"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descr="IMG_256"/>
                    <pic:cNvPicPr>
                      <a:picLocks noChangeAspect="1"/>
                    </pic:cNvPicPr>
                  </pic:nvPicPr>
                  <pic:blipFill>
                    <a:blip r:embed="rId9"/>
                    <a:stretch>
                      <a:fillRect/>
                    </a:stretch>
                  </pic:blipFill>
                  <pic:spPr>
                    <a:xfrm>
                      <a:off x="0" y="0"/>
                      <a:ext cx="5372100" cy="3609975"/>
                    </a:xfrm>
                    <a:prstGeom prst="rect">
                      <a:avLst/>
                    </a:prstGeom>
                    <a:noFill/>
                    <a:ln w="9525">
                      <a:noFill/>
                    </a:ln>
                  </pic:spPr>
                </pic:pic>
              </a:graphicData>
            </a:graphic>
          </wp:inline>
        </w:drawing>
      </w:r>
    </w:p>
    <w:p>
      <w:pPr>
        <w:ind w:firstLine="560" w:firstLineChars="200"/>
        <w:rPr>
          <w:rFonts w:hint="eastAsia" w:ascii="楷体" w:hAnsi="楷体" w:eastAsia="楷体" w:cs="楷体"/>
          <w:i w:val="0"/>
          <w:caps w:val="0"/>
          <w:color w:val="525252"/>
          <w:spacing w:val="0"/>
          <w:sz w:val="28"/>
          <w:szCs w:val="28"/>
          <w:shd w:val="clear" w:fill="FFFFFF"/>
          <w:lang w:val="en-US" w:eastAsia="zh-CN"/>
        </w:rPr>
      </w:pPr>
      <w:r>
        <w:rPr>
          <w:rFonts w:hint="eastAsia" w:ascii="楷体" w:hAnsi="楷体" w:eastAsia="楷体" w:cs="楷体"/>
          <w:sz w:val="28"/>
          <w:szCs w:val="28"/>
        </w:rPr>
        <w:t>住房和城乡建设部政策研究中心研究员、全联房地产商会城市更新分会副会长赵路兴，为与会人员讲解了实施城市更新行动、推进老旧小区改造的一系列背景，并详细介绍了加装电梯的全过程。</w:t>
      </w:r>
    </w:p>
    <w:p>
      <w:pPr>
        <w:jc w:val="center"/>
        <w:rPr>
          <w:rFonts w:hint="eastAsia" w:ascii="楷体" w:hAnsi="楷体" w:eastAsia="楷体" w:cs="楷体"/>
          <w:i w:val="0"/>
          <w:caps w:val="0"/>
          <w:color w:val="525252"/>
          <w:spacing w:val="0"/>
          <w:sz w:val="28"/>
          <w:szCs w:val="28"/>
          <w:shd w:val="clear" w:fill="FFFFFF"/>
          <w:lang w:val="en-US" w:eastAsia="zh-CN"/>
        </w:rPr>
      </w:pPr>
      <w:r>
        <w:rPr>
          <w:rFonts w:ascii="宋体" w:hAnsi="宋体" w:eastAsia="宋体" w:cs="宋体"/>
          <w:sz w:val="24"/>
          <w:szCs w:val="24"/>
        </w:rPr>
        <w:drawing>
          <wp:inline distT="0" distB="0" distL="114300" distR="114300">
            <wp:extent cx="5630545" cy="3475355"/>
            <wp:effectExtent l="0" t="0" r="8255" b="10795"/>
            <wp:docPr id="11" name="图片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5" descr="IMG_256"/>
                    <pic:cNvPicPr>
                      <a:picLocks noChangeAspect="1"/>
                    </pic:cNvPicPr>
                  </pic:nvPicPr>
                  <pic:blipFill>
                    <a:blip r:embed="rId10"/>
                    <a:stretch>
                      <a:fillRect/>
                    </a:stretch>
                  </pic:blipFill>
                  <pic:spPr>
                    <a:xfrm>
                      <a:off x="0" y="0"/>
                      <a:ext cx="5630545" cy="3475355"/>
                    </a:xfrm>
                    <a:prstGeom prst="rect">
                      <a:avLst/>
                    </a:prstGeom>
                    <a:noFill/>
                    <a:ln w="9525">
                      <a:noFill/>
                    </a:ln>
                  </pic:spPr>
                </pic:pic>
              </a:graphicData>
            </a:graphic>
          </wp:inline>
        </w:drawing>
      </w:r>
    </w:p>
    <w:p>
      <w:pPr>
        <w:rPr>
          <w:rFonts w:hint="eastAsia" w:ascii="楷体" w:hAnsi="楷体" w:eastAsia="楷体" w:cs="楷体"/>
          <w:sz w:val="28"/>
          <w:szCs w:val="28"/>
          <w:lang w:val="en-US" w:eastAsia="zh-CN"/>
        </w:rPr>
      </w:pPr>
      <w:r>
        <w:rPr>
          <w:rFonts w:ascii="仿宋" w:hAnsi="仿宋" w:eastAsia="仿宋" w:cs="仿宋"/>
          <w:spacing w:val="15"/>
          <w:sz w:val="24"/>
          <w:szCs w:val="24"/>
          <w:shd w:val="clear" w:fill="FFFFFF"/>
        </w:rPr>
        <w:t> </w:t>
      </w:r>
      <w:r>
        <w:rPr>
          <w:rFonts w:hint="eastAsia" w:ascii="仿宋" w:hAnsi="仿宋" w:eastAsia="仿宋" w:cs="仿宋"/>
          <w:spacing w:val="15"/>
          <w:sz w:val="24"/>
          <w:szCs w:val="24"/>
          <w:shd w:val="clear" w:fill="FFFFFF"/>
          <w:lang w:val="en-US" w:eastAsia="zh-CN"/>
        </w:rPr>
        <w:t xml:space="preserve">    </w:t>
      </w:r>
      <w:r>
        <w:rPr>
          <w:rFonts w:hint="eastAsia" w:ascii="楷体" w:hAnsi="楷体" w:eastAsia="楷体" w:cs="楷体"/>
          <w:sz w:val="28"/>
          <w:szCs w:val="28"/>
        </w:rPr>
        <w:t>青岛梯之网物联科技有限公司总经理罗延泰分享了老旧小区改造模式，从产品、平台、服务等方面详细地介绍了在物联网技术支持下人们的智慧乘梯生活</w:t>
      </w:r>
      <w:r>
        <w:rPr>
          <w:rFonts w:hint="eastAsia" w:ascii="楷体" w:hAnsi="楷体" w:eastAsia="楷体" w:cs="楷体"/>
          <w:sz w:val="28"/>
          <w:szCs w:val="28"/>
          <w:lang w:eastAsia="zh-CN"/>
        </w:rPr>
        <w:t>。</w:t>
      </w:r>
      <w:r>
        <w:rPr>
          <w:rFonts w:hint="eastAsia" w:ascii="楷体" w:hAnsi="楷体" w:eastAsia="楷体" w:cs="楷体"/>
          <w:sz w:val="28"/>
          <w:szCs w:val="28"/>
        </w:rPr>
        <w:t>杭州西奥电梯现代化更新有限公司总经理沈健康分享了加装电梯的杭州模式</w:t>
      </w:r>
      <w:r>
        <w:rPr>
          <w:rFonts w:hint="eastAsia" w:ascii="楷体" w:hAnsi="楷体" w:eastAsia="楷体" w:cs="楷体"/>
          <w:sz w:val="28"/>
          <w:szCs w:val="28"/>
          <w:lang w:eastAsia="zh-CN"/>
        </w:rPr>
        <w:t>。</w:t>
      </w:r>
      <w:r>
        <w:rPr>
          <w:rFonts w:hint="eastAsia" w:ascii="楷体" w:hAnsi="楷体" w:eastAsia="楷体" w:cs="楷体"/>
          <w:sz w:val="28"/>
          <w:szCs w:val="28"/>
        </w:rPr>
        <w:t>中国银行青岛高科技工业园支行客户经理以及中国人民财产保险股份有限公司浙江分公司电梯风险研究实验室主管两位分别介绍了加装电梯的优惠政策及贷款优惠。进一步保证了老旧小区加装电梯的落实和推进。</w:t>
      </w:r>
    </w:p>
    <w:p>
      <w:pPr>
        <w:jc w:val="both"/>
        <w:rPr>
          <w:rFonts w:hint="eastAsia" w:ascii="楷体" w:hAnsi="楷体" w:eastAsia="楷体" w:cs="楷体"/>
          <w:i w:val="0"/>
          <w:caps w:val="0"/>
          <w:color w:val="525252"/>
          <w:spacing w:val="0"/>
          <w:sz w:val="28"/>
          <w:szCs w:val="28"/>
          <w:shd w:val="clear" w:fill="FFFFFF"/>
          <w:lang w:val="en-US" w:eastAsia="zh-CN"/>
        </w:rPr>
      </w:pPr>
      <w:r>
        <w:rPr>
          <w:rFonts w:ascii="宋体" w:hAnsi="宋体" w:eastAsia="宋体" w:cs="宋体"/>
          <w:sz w:val="24"/>
          <w:szCs w:val="24"/>
        </w:rPr>
        <w:drawing>
          <wp:inline distT="0" distB="0" distL="114300" distR="114300">
            <wp:extent cx="5135880" cy="3629025"/>
            <wp:effectExtent l="0" t="0" r="7620" b="9525"/>
            <wp:docPr id="12" name="图片 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6" descr="IMG_256"/>
                    <pic:cNvPicPr>
                      <a:picLocks noChangeAspect="1"/>
                    </pic:cNvPicPr>
                  </pic:nvPicPr>
                  <pic:blipFill>
                    <a:blip r:embed="rId11"/>
                    <a:stretch>
                      <a:fillRect/>
                    </a:stretch>
                  </pic:blipFill>
                  <pic:spPr>
                    <a:xfrm>
                      <a:off x="0" y="0"/>
                      <a:ext cx="5135880" cy="3629025"/>
                    </a:xfrm>
                    <a:prstGeom prst="rect">
                      <a:avLst/>
                    </a:prstGeom>
                    <a:noFill/>
                    <a:ln w="9525">
                      <a:noFill/>
                    </a:ln>
                  </pic:spPr>
                </pic:pic>
              </a:graphicData>
            </a:graphic>
          </wp:inline>
        </w:drawing>
      </w:r>
    </w:p>
    <w:p>
      <w:pPr>
        <w:rPr>
          <w:rFonts w:hint="eastAsia" w:ascii="黑体" w:hAnsi="黑体" w:eastAsia="黑体"/>
          <w:sz w:val="28"/>
          <w:szCs w:val="28"/>
          <w:highlight w:val="none"/>
          <w:shd w:val="pct10" w:color="auto" w:fill="FFFFFF"/>
          <w:lang w:eastAsia="zh-CN"/>
        </w:rPr>
      </w:pPr>
      <w:r>
        <w:rPr>
          <w:rFonts w:ascii="仿宋" w:hAnsi="仿宋" w:eastAsia="仿宋" w:cs="仿宋"/>
          <w:spacing w:val="15"/>
          <w:sz w:val="24"/>
          <w:szCs w:val="24"/>
          <w:shd w:val="clear" w:fill="FFFFFF"/>
        </w:rPr>
        <w:t> </w:t>
      </w:r>
      <w:r>
        <w:rPr>
          <w:rFonts w:hint="eastAsia" w:ascii="楷体" w:hAnsi="楷体" w:eastAsia="楷体" w:cs="楷体"/>
          <w:sz w:val="28"/>
          <w:szCs w:val="28"/>
        </w:rPr>
        <w:t xml:space="preserve"> </w:t>
      </w:r>
      <w:r>
        <w:rPr>
          <w:rFonts w:hint="eastAsia" w:ascii="楷体" w:hAnsi="楷体" w:eastAsia="楷体" w:cs="楷体"/>
          <w:sz w:val="28"/>
          <w:szCs w:val="28"/>
          <w:lang w:val="en-US" w:eastAsia="zh-CN"/>
        </w:rPr>
        <w:t xml:space="preserve">  </w:t>
      </w:r>
      <w:r>
        <w:rPr>
          <w:rFonts w:hint="eastAsia" w:ascii="楷体" w:hAnsi="楷体" w:eastAsia="楷体" w:cs="楷体"/>
          <w:sz w:val="28"/>
          <w:szCs w:val="28"/>
        </w:rPr>
        <w:t>最后，会议设置了一个特殊的“圆桌论坛”环节，邀请加装电梯相关领域的专家们和业主代表齐聚一堂，面对面的提出问题、解答问题，开拓思维、碰撞交流。专家分别就整合资源实现加装电梯可持续发展、加装电梯技术升级、行业标准、智能化升级等方面进行了探讨和交流。本次研讨会在中国共产党成立100周年之际召开，以实践证明了党建引领对企业、行业发展的重要意义，是党建引领、政府推动、民意导向、市场运作、长效治理的系统集成。2021年1月25日，青岛市政府出台了《青岛市既有住宅加装电梯暂行办法》，对加装电梯征求意见范围比例等方面进行了调整，取消了“一票否决权”，进一步推动了加装电梯工作的开展。相信在各级领导、各位行业专家、各企业、商（协）会的协同努力下，岛城加装电梯行业必将助力城市更新，造福百姓民生。</w:t>
      </w:r>
    </w:p>
    <w:p>
      <w:pPr>
        <w:rPr>
          <w:rFonts w:hint="eastAsia" w:ascii="黑体" w:hAnsi="黑体" w:eastAsia="黑体"/>
          <w:sz w:val="28"/>
          <w:szCs w:val="28"/>
          <w:highlight w:val="none"/>
          <w:shd w:val="pct10" w:color="auto" w:fill="FFFFFF"/>
          <w:lang w:val="en-US" w:eastAsia="zh-CN"/>
        </w:rPr>
      </w:pPr>
      <w:r>
        <w:rPr>
          <w:rFonts w:hint="eastAsia" w:ascii="黑体" w:hAnsi="黑体" w:eastAsia="黑体"/>
          <w:sz w:val="28"/>
          <w:szCs w:val="28"/>
          <w:highlight w:val="none"/>
          <w:shd w:val="pct10" w:color="auto" w:fill="FFFFFF"/>
          <w:lang w:eastAsia="zh-CN"/>
        </w:rPr>
        <w:t>会员动态</w:t>
      </w:r>
      <w:r>
        <w:rPr>
          <w:rFonts w:ascii="΢���ź�" w:hAnsi="΢���ź�" w:eastAsia="΢���ź�" w:cs="΢���ź�"/>
          <w:i w:val="0"/>
          <w:caps w:val="0"/>
          <w:color w:val="000000"/>
          <w:spacing w:val="0"/>
          <w:sz w:val="24"/>
          <w:szCs w:val="24"/>
          <w:shd w:val="clear" w:fill="FFFFFF"/>
        </w:rPr>
        <w:t xml:space="preserve">    </w:t>
      </w:r>
    </w:p>
    <w:p>
      <w:pPr>
        <w:widowControl w:val="0"/>
        <w:ind w:firstLine="883" w:firstLineChars="200"/>
        <w:jc w:val="center"/>
        <w:rPr>
          <w:rFonts w:hint="default" w:ascii="楷体" w:hAnsi="楷体" w:eastAsia="楷体" w:cs="楷体"/>
          <w:kern w:val="2"/>
          <w:sz w:val="28"/>
          <w:szCs w:val="28"/>
          <w:lang w:val="en-US" w:eastAsia="zh-CN" w:bidi="ar-SA"/>
        </w:rPr>
      </w:pPr>
      <w:r>
        <w:rPr>
          <w:rFonts w:hint="eastAsia" w:asciiTheme="minorEastAsia" w:hAnsiTheme="minorEastAsia"/>
          <w:b/>
          <w:sz w:val="44"/>
          <w:szCs w:val="44"/>
          <w:lang w:val="en-US" w:eastAsia="zh-CN"/>
        </w:rPr>
        <w:t>学党史悟初心，寻共识谋发展</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default" w:ascii="楷体" w:hAnsi="楷体" w:eastAsia="楷体" w:cs="楷体"/>
          <w:kern w:val="2"/>
          <w:sz w:val="28"/>
          <w:szCs w:val="28"/>
          <w:lang w:val="en-US" w:eastAsia="zh-CN" w:bidi="ar-SA"/>
        </w:rPr>
      </w:pPr>
      <w:r>
        <w:rPr>
          <w:rFonts w:ascii="宋体" w:hAnsi="宋体" w:eastAsia="宋体" w:cs="宋体"/>
          <w:sz w:val="24"/>
          <w:szCs w:val="24"/>
        </w:rPr>
        <w:drawing>
          <wp:inline distT="0" distB="0" distL="114300" distR="114300">
            <wp:extent cx="5508625" cy="3276600"/>
            <wp:effectExtent l="0" t="0" r="15875" b="0"/>
            <wp:docPr id="13" name="图片 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7" descr="IMG_256"/>
                    <pic:cNvPicPr>
                      <a:picLocks noChangeAspect="1"/>
                    </pic:cNvPicPr>
                  </pic:nvPicPr>
                  <pic:blipFill>
                    <a:blip r:embed="rId12"/>
                    <a:stretch>
                      <a:fillRect/>
                    </a:stretch>
                  </pic:blipFill>
                  <pic:spPr>
                    <a:xfrm>
                      <a:off x="0" y="0"/>
                      <a:ext cx="5508625" cy="3276600"/>
                    </a:xfrm>
                    <a:prstGeom prst="rect">
                      <a:avLst/>
                    </a:prstGeom>
                    <a:noFill/>
                    <a:ln w="9525">
                      <a:noFill/>
                    </a:ln>
                  </pic:spPr>
                </pic:pic>
              </a:graphicData>
            </a:graphic>
          </wp:inline>
        </w:drawing>
      </w:r>
    </w:p>
    <w:p>
      <w:pPr>
        <w:ind w:firstLine="560" w:firstLineChars="200"/>
        <w:jc w:val="left"/>
        <w:rPr>
          <w:rFonts w:hint="eastAsia" w:ascii="楷体" w:hAnsi="楷体" w:eastAsia="楷体" w:cs="楷体"/>
          <w:sz w:val="28"/>
          <w:szCs w:val="28"/>
        </w:rPr>
      </w:pPr>
      <w:r>
        <w:rPr>
          <w:rFonts w:hint="eastAsia" w:ascii="楷体" w:hAnsi="楷体" w:eastAsia="楷体" w:cs="楷体"/>
          <w:sz w:val="28"/>
          <w:szCs w:val="28"/>
          <w:lang w:val="en-US" w:eastAsia="zh-CN"/>
        </w:rPr>
        <w:t>为深入开展党史学习教育活动，筑牢支部党员知史爱国的思想觉悟，不断创新工作思路，增强服务意识。</w:t>
      </w:r>
      <w:r>
        <w:rPr>
          <w:rFonts w:hint="default" w:ascii="楷体" w:hAnsi="楷体" w:eastAsia="楷体" w:cs="楷体"/>
          <w:sz w:val="28"/>
          <w:szCs w:val="28"/>
          <w:lang w:val="en-US" w:eastAsia="zh-CN"/>
        </w:rPr>
        <w:t>4月28日下午，青岛市特种设备协会支部联合青岛市浙江商会党委、市电梯中心支部、市市场监管综合行政执法支队八大队支部、市特种设备检验研究院一支部和青岛西奥电梯工程有限公司支部开展“学党史悟初心，寻共识谋发展”主题党日活动。</w:t>
      </w:r>
    </w:p>
    <w:p>
      <w:pPr>
        <w:ind w:firstLine="560" w:firstLineChars="200"/>
        <w:rPr>
          <w:rFonts w:hint="eastAsia" w:ascii="仿宋_GB2312" w:hAnsi="宋体" w:eastAsia="仿宋_GB2312" w:cs="仿宋_GB2312"/>
          <w:spacing w:val="15"/>
          <w:kern w:val="0"/>
          <w:sz w:val="31"/>
          <w:szCs w:val="31"/>
          <w:shd w:val="clear" w:fill="FFFFFF"/>
          <w:lang w:val="en-US" w:eastAsia="zh-CN" w:bidi="ar"/>
        </w:rPr>
      </w:pPr>
      <w:r>
        <w:rPr>
          <w:rFonts w:hint="default" w:ascii="楷体" w:hAnsi="楷体" w:eastAsia="楷体" w:cs="楷体"/>
          <w:sz w:val="28"/>
          <w:szCs w:val="28"/>
        </w:rPr>
        <w:t>此次支部活动共分为三个环节：一是集中学习习近平总书记在党史学习教育动员大会上的重要讲话精神；二是集中观看纪录片百炼成钢第五集《从石库门到南湖》；三是开展学习活动座谈交流。在学习流环节，各党支部书记分别介绍了各自的党建概况、党员组成情况，并围绕如何将党建与业务工作深度融合、如何完善协作机制、搭建共建平台等内容进行探讨和交流。</w:t>
      </w:r>
    </w:p>
    <w:p>
      <w:pPr>
        <w:ind w:firstLine="560" w:firstLineChars="200"/>
        <w:rPr>
          <w:rFonts w:hint="default" w:ascii="楷体" w:hAnsi="楷体" w:eastAsia="楷体" w:cs="楷体"/>
          <w:sz w:val="28"/>
          <w:szCs w:val="28"/>
          <w:lang w:val="en-US" w:eastAsia="zh-CN"/>
        </w:rPr>
      </w:pPr>
      <w:r>
        <w:rPr>
          <w:rFonts w:hint="default" w:ascii="楷体" w:hAnsi="楷体" w:eastAsia="楷体" w:cs="楷体"/>
          <w:sz w:val="28"/>
          <w:szCs w:val="28"/>
          <w:lang w:val="en-US" w:eastAsia="zh-CN"/>
        </w:rPr>
        <w:t>本次支部活动的开展，拉近了政府、商协会、企业三方党支部之间的距离，增进了感情，找到了一条互通有无、互帮互促，共同探索基层党建工作的新路子。</w:t>
      </w:r>
    </w:p>
    <w:p>
      <w:pPr>
        <w:ind w:firstLine="560" w:firstLineChars="200"/>
        <w:rPr>
          <w:rFonts w:hint="eastAsia" w:ascii="楷体" w:hAnsi="楷体" w:eastAsia="楷体" w:cs="楷体"/>
          <w:sz w:val="28"/>
          <w:szCs w:val="28"/>
          <w:lang w:val="en-US" w:eastAsia="zh-CN"/>
        </w:rPr>
      </w:pPr>
      <w:r>
        <w:rPr>
          <w:rFonts w:hint="default" w:ascii="楷体" w:hAnsi="楷体" w:eastAsia="楷体" w:cs="楷体"/>
          <w:sz w:val="28"/>
          <w:szCs w:val="28"/>
          <w:lang w:val="en-US" w:eastAsia="zh-CN"/>
        </w:rPr>
        <w:t>本月26日刚刚举办的智慧加装电梯助力城市更新技术研讨会，以实践证明了党建引领对企业、行业发展的重要意义，是党建引领、政府推动、民意导向、市场运作、长效治理的系统集成。也是特种设备协会党支部结合这项民生工程，协调各方促进电梯加装行业有序发展的有力说明。</w:t>
      </w:r>
    </w:p>
    <w:p>
      <w:pPr>
        <w:ind w:firstLine="560" w:firstLineChars="200"/>
        <w:rPr>
          <w:rFonts w:hint="eastAsia" w:asciiTheme="minorEastAsia" w:hAnsiTheme="minorEastAsia"/>
          <w:b/>
          <w:sz w:val="44"/>
          <w:szCs w:val="44"/>
          <w:lang w:val="en-US" w:eastAsia="zh-CN"/>
        </w:rPr>
      </w:pPr>
      <w:r>
        <w:rPr>
          <w:rFonts w:hint="default" w:ascii="楷体" w:hAnsi="楷体" w:eastAsia="楷体" w:cs="楷体"/>
          <w:sz w:val="28"/>
          <w:szCs w:val="28"/>
          <w:lang w:val="en-US" w:eastAsia="zh-CN"/>
        </w:rPr>
        <w:t>最后，参会党员一致表示，将坚决拥护共产党的领导，积极发挥党员先进模范作用，以实际行动庆祝建党100周年。</w:t>
      </w:r>
      <w:r>
        <w:rPr>
          <w:rFonts w:hint="eastAsia" w:ascii="楷体" w:hAnsi="楷体" w:eastAsia="楷体" w:cs="楷体"/>
          <w:kern w:val="2"/>
          <w:sz w:val="28"/>
          <w:szCs w:val="28"/>
          <w:lang w:val="en-US" w:eastAsia="zh-CN" w:bidi="ar-SA"/>
        </w:rPr>
        <w:t xml:space="preserve">  </w:t>
      </w:r>
    </w:p>
    <w:p>
      <w:pPr>
        <w:rPr>
          <w:rFonts w:hint="eastAsia" w:ascii="黑体" w:hAnsi="黑体" w:eastAsia="黑体"/>
          <w:color w:val="auto"/>
          <w:sz w:val="28"/>
          <w:szCs w:val="28"/>
          <w:highlight w:val="none"/>
          <w:shd w:val="pct10" w:color="auto" w:fill="FFFFFF"/>
          <w:lang w:eastAsia="zh-CN"/>
        </w:rPr>
      </w:pPr>
    </w:p>
    <w:p>
      <w:pPr>
        <w:rPr>
          <w:rFonts w:hint="eastAsia" w:ascii="黑体" w:hAnsi="黑体" w:eastAsia="黑体"/>
          <w:color w:val="auto"/>
          <w:sz w:val="28"/>
          <w:szCs w:val="28"/>
          <w:highlight w:val="none"/>
          <w:shd w:val="pct10" w:color="auto" w:fill="FFFFFF"/>
          <w:lang w:eastAsia="zh-CN"/>
        </w:rPr>
      </w:pPr>
    </w:p>
    <w:p>
      <w:pPr>
        <w:rPr>
          <w:rFonts w:hint="eastAsia" w:ascii="黑体" w:hAnsi="黑体" w:eastAsia="黑体"/>
          <w:color w:val="auto"/>
          <w:sz w:val="28"/>
          <w:szCs w:val="28"/>
          <w:highlight w:val="none"/>
          <w:shd w:val="pct10" w:color="auto" w:fill="FFFFFF"/>
          <w:lang w:eastAsia="zh-CN"/>
        </w:rPr>
      </w:pPr>
    </w:p>
    <w:p>
      <w:pPr>
        <w:rPr>
          <w:rFonts w:hint="eastAsia" w:ascii="黑体" w:hAnsi="黑体" w:eastAsia="黑体"/>
          <w:color w:val="auto"/>
          <w:sz w:val="28"/>
          <w:szCs w:val="28"/>
          <w:highlight w:val="none"/>
          <w:shd w:val="pct10" w:color="auto" w:fill="FFFFFF"/>
          <w:lang w:eastAsia="zh-CN"/>
        </w:rPr>
      </w:pPr>
    </w:p>
    <w:p>
      <w:pPr>
        <w:rPr>
          <w:rFonts w:hint="eastAsia" w:ascii="黑体" w:hAnsi="黑体" w:eastAsia="黑体"/>
          <w:color w:val="auto"/>
          <w:sz w:val="28"/>
          <w:szCs w:val="28"/>
          <w:highlight w:val="none"/>
          <w:shd w:val="pct10" w:color="auto" w:fill="FFFFFF"/>
          <w:lang w:eastAsia="zh-CN"/>
        </w:rPr>
      </w:pPr>
      <w:r>
        <w:rPr>
          <w:rFonts w:hint="eastAsia" w:ascii="黑体" w:hAnsi="黑体" w:eastAsia="黑体"/>
          <w:color w:val="auto"/>
          <w:sz w:val="28"/>
          <w:szCs w:val="28"/>
          <w:highlight w:val="none"/>
          <w:shd w:val="pct10" w:color="auto" w:fill="FFFFFF"/>
          <w:lang w:eastAsia="zh-CN"/>
        </w:rPr>
        <w:t>安全教育</w:t>
      </w:r>
    </w:p>
    <w:p>
      <w:pPr>
        <w:widowControl w:val="0"/>
        <w:ind w:firstLine="883" w:firstLineChars="200"/>
        <w:jc w:val="center"/>
        <w:rPr>
          <w:rFonts w:hint="default" w:asciiTheme="minorEastAsia" w:hAnsiTheme="minorEastAsia"/>
          <w:b/>
          <w:sz w:val="44"/>
          <w:szCs w:val="44"/>
          <w:lang w:val="en-US" w:eastAsia="zh-CN"/>
        </w:rPr>
      </w:pPr>
      <w:r>
        <w:rPr>
          <w:rFonts w:hint="default" w:asciiTheme="minorEastAsia" w:hAnsiTheme="minorEastAsia"/>
          <w:b/>
          <w:sz w:val="44"/>
          <w:szCs w:val="44"/>
          <w:lang w:val="en-US" w:eastAsia="zh-CN"/>
        </w:rPr>
        <w:t>青岛开展游乐设施应急演练</w:t>
      </w:r>
    </w:p>
    <w:p>
      <w:pPr>
        <w:widowControl w:val="0"/>
        <w:ind w:firstLine="883" w:firstLineChars="200"/>
        <w:jc w:val="center"/>
        <w:rPr>
          <w:rFonts w:hint="eastAsia" w:ascii="黑体" w:hAnsi="黑体" w:eastAsia="黑体"/>
          <w:color w:val="auto"/>
          <w:sz w:val="28"/>
          <w:szCs w:val="28"/>
          <w:highlight w:val="none"/>
          <w:shd w:val="pct10" w:color="auto" w:fill="FFFFFF"/>
          <w:lang w:eastAsia="zh-CN"/>
        </w:rPr>
      </w:pPr>
      <w:r>
        <w:rPr>
          <w:rFonts w:hint="default" w:asciiTheme="minorEastAsia" w:hAnsiTheme="minorEastAsia"/>
          <w:b/>
          <w:sz w:val="44"/>
          <w:szCs w:val="44"/>
          <w:lang w:val="en-US" w:eastAsia="zh-CN"/>
        </w:rPr>
        <w:t>切实落实安全主体责任</w:t>
      </w:r>
    </w:p>
    <w:p>
      <w:pPr>
        <w:ind w:firstLine="560" w:firstLineChars="200"/>
        <w:rPr>
          <w:rFonts w:hint="default" w:ascii="楷体" w:hAnsi="楷体" w:eastAsia="楷体" w:cs="楷体"/>
          <w:sz w:val="28"/>
          <w:szCs w:val="28"/>
          <w:lang w:val="en-US" w:eastAsia="zh-CN"/>
        </w:rPr>
      </w:pPr>
      <w:r>
        <w:rPr>
          <w:rFonts w:hint="eastAsia" w:ascii="楷体" w:hAnsi="楷体" w:eastAsia="楷体" w:cs="楷体"/>
          <w:sz w:val="28"/>
          <w:szCs w:val="28"/>
          <w:lang w:val="en-US" w:eastAsia="zh-CN"/>
        </w:rPr>
        <w:t>6月8日讯 为保障青岛大型游乐设施使用安全，充分发挥标杆企业示范引领作用，6月8日，青岛市市场监管局联合城阳区人民政府、华强方特(青岛)文化科技有限公司开展了全市大型游乐设施应急演练，督促全市大型游乐设施和客运索道使用单位切实落实企业安全主体责任，不断提高应急处置能力，保障游乐生命财产安全，确保学生暑期及青岛市旅游旺季期间特种设备安全平稳运行。全市大型游乐设施和客运索道使用单位代表等60余人进行了现场观摩。</w:t>
      </w:r>
    </w:p>
    <w:p>
      <w:pPr>
        <w:ind w:firstLine="840" w:firstLineChars="300"/>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在现场看到，此次演练模拟大型游乐设施“极速风车”在运行过程中突然断电，设备座舱在高处卡住，导致多名游客滞留。现场立即启动应急预案，应急救援队伍将游客安全解救并及时妥善救治。参与演练的企业应急救援队,社会救援及志愿者队伍共约50人，协调有序，反应迅速、运转高效、处置灵活，演练达到了预期效果，取得了圆满成功。</w:t>
      </w:r>
    </w:p>
    <w:p>
      <w:pPr>
        <w:ind w:firstLine="840" w:firstLineChars="300"/>
        <w:rPr>
          <w:rFonts w:hint="eastAsia" w:ascii="黑体" w:hAnsi="黑体" w:eastAsia="黑体"/>
          <w:color w:val="auto"/>
          <w:sz w:val="28"/>
          <w:szCs w:val="28"/>
          <w:highlight w:val="none"/>
          <w:shd w:val="pct10" w:color="auto" w:fill="FFFFFF"/>
          <w:lang w:eastAsia="zh-CN"/>
        </w:rPr>
      </w:pPr>
      <w:r>
        <w:rPr>
          <w:rFonts w:hint="eastAsia" w:ascii="楷体" w:hAnsi="楷体" w:eastAsia="楷体" w:cs="楷体"/>
          <w:sz w:val="28"/>
          <w:szCs w:val="28"/>
          <w:lang w:val="en-US" w:eastAsia="zh-CN"/>
        </w:rPr>
        <w:t>演练结束后，青岛市市场监管局王雷副局长对演练进行了点评。王局长指出，学生暑假即将到来，各大景区及游乐场所将进入客流高峰期，全市大型游乐设施、客运索道使用单位要认真落实企业安全主体责任，全面进行自查自纠，切实加强从业人员的特种设备安全知识教育，督促其严格遵守操作规程，增强安全防范意识;市场监管部门要切实加强大型游乐设施、客运索道安全监察，结合特种设备安全大排查大整治和“安全生产月”活动，加强对旅游景点和文化娱乐场所等公众聚集场所特种设备的监督检查，强化风险防控，守住安全底线。[来源：信网 编辑：亚麦]</w:t>
      </w:r>
    </w:p>
    <w:p>
      <w:pPr>
        <w:rPr>
          <w:rFonts w:hint="eastAsia" w:ascii="黑体" w:hAnsi="黑体" w:eastAsia="黑体"/>
          <w:color w:val="auto"/>
          <w:sz w:val="28"/>
          <w:szCs w:val="28"/>
          <w:highlight w:val="none"/>
          <w:shd w:val="pct10" w:color="auto" w:fill="FFFFFF"/>
          <w:lang w:val="en-US" w:eastAsia="zh-CN"/>
        </w:rPr>
      </w:pPr>
      <w:r>
        <w:rPr>
          <w:rFonts w:hint="eastAsia" w:ascii="黑体" w:hAnsi="黑体" w:eastAsia="黑体"/>
          <w:color w:val="auto"/>
          <w:sz w:val="28"/>
          <w:szCs w:val="28"/>
          <w:highlight w:val="none"/>
          <w:shd w:val="pct10" w:color="auto" w:fill="FFFFFF"/>
          <w:lang w:val="en-US" w:eastAsia="zh-CN"/>
        </w:rPr>
        <w:t>专家焦点</w:t>
      </w:r>
    </w:p>
    <w:p>
      <w:pPr>
        <w:widowControl w:val="0"/>
        <w:ind w:firstLine="883" w:firstLineChars="200"/>
        <w:jc w:val="center"/>
        <w:rPr>
          <w:rFonts w:hint="default" w:asciiTheme="minorEastAsia" w:hAnsiTheme="minorEastAsia"/>
          <w:b/>
          <w:sz w:val="44"/>
          <w:szCs w:val="44"/>
          <w:lang w:val="en-US" w:eastAsia="zh-CN"/>
        </w:rPr>
      </w:pPr>
      <w:r>
        <w:rPr>
          <w:rFonts w:hint="default" w:asciiTheme="minorEastAsia" w:hAnsiTheme="minorEastAsia"/>
          <w:b/>
          <w:sz w:val="44"/>
          <w:szCs w:val="44"/>
          <w:lang w:val="en-US" w:eastAsia="zh-CN"/>
        </w:rPr>
        <w:t>成都一小区电梯内电瓶车爆燃，多人受伤 行业协会呼吁：电动车不上楼！</w:t>
      </w:r>
    </w:p>
    <w:p>
      <w:pPr>
        <w:ind w:firstLine="560" w:firstLineChars="200"/>
        <w:rPr>
          <w:rFonts w:hint="default" w:ascii="楷体" w:hAnsi="楷体" w:eastAsia="楷体" w:cs="楷体"/>
          <w:sz w:val="28"/>
          <w:szCs w:val="28"/>
          <w:lang w:val="en-US" w:eastAsia="zh-CN"/>
        </w:rPr>
      </w:pPr>
      <w:r>
        <w:rPr>
          <w:rFonts w:hint="default" w:ascii="楷体" w:hAnsi="楷体" w:eastAsia="楷体" w:cs="楷体"/>
          <w:sz w:val="28"/>
          <w:szCs w:val="28"/>
          <w:lang w:val="en-US" w:eastAsia="zh-CN"/>
        </w:rPr>
        <w:t>5月10日7时34分，成都市成华区城南立交附近一小区内，电梯内电瓶车起火，电梯内多人受伤，包括一名婴儿。事件引起了广泛关注。</w:t>
      </w:r>
    </w:p>
    <w:p>
      <w:pPr>
        <w:ind w:firstLine="560" w:firstLineChars="200"/>
        <w:jc w:val="left"/>
        <w:rPr>
          <w:rFonts w:hint="default" w:ascii="楷体" w:hAnsi="楷体" w:eastAsia="楷体" w:cs="楷体"/>
          <w:kern w:val="2"/>
          <w:sz w:val="28"/>
          <w:szCs w:val="28"/>
          <w:lang w:val="en-US" w:eastAsia="zh-CN" w:bidi="ar-SA"/>
        </w:rPr>
      </w:pPr>
      <w:r>
        <w:rPr>
          <w:rFonts w:hint="default" w:ascii="楷体" w:hAnsi="楷体" w:eastAsia="楷体" w:cs="楷体"/>
          <w:kern w:val="2"/>
          <w:sz w:val="28"/>
          <w:szCs w:val="28"/>
          <w:lang w:val="en-US" w:eastAsia="zh-CN" w:bidi="ar-SA"/>
        </w:rPr>
        <w:t>从网传监控视频中看到：一电梯内有五人，一男子扶着一辆电瓶车，电梯关门瞬间，电瓶车起火，电梯内被火光浓烟包裹。另一段视频显示，电梯门打开，里面一片火烧过的痕迹。有救护车赶来，视频内有人说“小区9栋电梯里电瓶车爆了，关到里面烧。”</w:t>
      </w:r>
    </w:p>
    <w:p>
      <w:pPr>
        <w:jc w:val="left"/>
        <w:rPr>
          <w:rFonts w:hint="default" w:ascii="楷体" w:hAnsi="楷体" w:eastAsia="楷体" w:cs="楷体"/>
          <w:kern w:val="2"/>
          <w:sz w:val="28"/>
          <w:szCs w:val="28"/>
          <w:lang w:val="en-US" w:eastAsia="zh-CN" w:bidi="ar-SA"/>
        </w:rPr>
      </w:pPr>
      <w:r>
        <w:rPr>
          <w:rFonts w:hint="default" w:ascii="楷体" w:hAnsi="楷体" w:eastAsia="楷体" w:cs="楷体"/>
          <w:kern w:val="2"/>
          <w:sz w:val="28"/>
          <w:szCs w:val="28"/>
          <w:lang w:val="en-US" w:eastAsia="zh-CN" w:bidi="ar-SA"/>
        </w:rPr>
        <w:t>　</w:t>
      </w:r>
      <w:r>
        <w:rPr>
          <w:rFonts w:hint="eastAsia" w:ascii="楷体" w:hAnsi="楷体" w:eastAsia="楷体" w:cs="楷体"/>
          <w:kern w:val="2"/>
          <w:sz w:val="28"/>
          <w:szCs w:val="28"/>
          <w:lang w:val="en-US" w:eastAsia="zh-CN" w:bidi="ar-SA"/>
        </w:rPr>
        <w:t xml:space="preserve">  </w:t>
      </w:r>
      <w:r>
        <w:rPr>
          <w:rFonts w:hint="default" w:ascii="楷体" w:hAnsi="楷体" w:eastAsia="楷体" w:cs="楷体"/>
          <w:kern w:val="2"/>
          <w:sz w:val="28"/>
          <w:szCs w:val="28"/>
          <w:lang w:val="en-US" w:eastAsia="zh-CN" w:bidi="ar-SA"/>
        </w:rPr>
        <w:t>据官方公布的伤者情况中，四名成年人暂无生命危险，未过72小时危险期；女婴伤情严重，有生命危险。成都市成华区应急局通报称，起火原因初步认定为电瓶车着火引发，火情中没有人员死亡。目前，成都市成华区公安分局、消防救援大队等正在调查此次火情。</w:t>
      </w:r>
    </w:p>
    <w:p>
      <w:pPr>
        <w:rPr>
          <w:rStyle w:val="15"/>
          <w:rFonts w:hint="eastAsia" w:ascii="Arial" w:hAnsi="Arial" w:eastAsia="宋体" w:cs="Arial"/>
          <w:i w:val="0"/>
          <w:iCs w:val="0"/>
          <w:caps w:val="0"/>
          <w:color w:val="404040"/>
          <w:spacing w:val="0"/>
          <w:sz w:val="27"/>
          <w:szCs w:val="27"/>
          <w:lang w:val="en-US" w:eastAsia="zh-CN"/>
        </w:rPr>
      </w:pPr>
      <w:r>
        <w:rPr>
          <w:rFonts w:hint="default" w:ascii="Arial" w:hAnsi="Arial" w:cs="Arial"/>
          <w:i w:val="0"/>
          <w:iCs w:val="0"/>
          <w:caps w:val="0"/>
          <w:color w:val="404040"/>
          <w:spacing w:val="0"/>
          <w:sz w:val="27"/>
          <w:szCs w:val="27"/>
          <w:bdr w:val="none" w:color="auto" w:sz="0" w:space="0"/>
        </w:rPr>
        <w:drawing>
          <wp:inline distT="0" distB="0" distL="114300" distR="114300">
            <wp:extent cx="5648325" cy="3060065"/>
            <wp:effectExtent l="0" t="0" r="9525" b="698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13"/>
                    <a:stretch>
                      <a:fillRect/>
                    </a:stretch>
                  </pic:blipFill>
                  <pic:spPr>
                    <a:xfrm>
                      <a:off x="0" y="0"/>
                      <a:ext cx="5648325" cy="3060065"/>
                    </a:xfrm>
                    <a:prstGeom prst="rect">
                      <a:avLst/>
                    </a:prstGeom>
                    <a:noFill/>
                    <a:ln w="9525">
                      <a:noFill/>
                    </a:ln>
                  </pic:spPr>
                </pic:pic>
              </a:graphicData>
            </a:graphic>
          </wp:inline>
        </w:drawing>
      </w:r>
      <w:r>
        <w:rPr>
          <w:rStyle w:val="15"/>
          <w:rFonts w:hint="default" w:ascii="Arial" w:hAnsi="Arial" w:eastAsia="宋体" w:cs="Arial"/>
          <w:i w:val="0"/>
          <w:iCs w:val="0"/>
          <w:caps w:val="0"/>
          <w:color w:val="404040"/>
          <w:spacing w:val="0"/>
          <w:sz w:val="27"/>
          <w:szCs w:val="27"/>
          <w:lang w:val="en-US" w:eastAsia="zh-CN"/>
        </w:rPr>
        <w:t>行业协会：电动车不上楼，应立法解决</w:t>
      </w:r>
      <w:r>
        <w:rPr>
          <w:rStyle w:val="15"/>
          <w:rFonts w:hint="eastAsia" w:ascii="Arial" w:hAnsi="Arial" w:eastAsia="宋体" w:cs="Arial"/>
          <w:i w:val="0"/>
          <w:iCs w:val="0"/>
          <w:caps w:val="0"/>
          <w:color w:val="404040"/>
          <w:spacing w:val="0"/>
          <w:sz w:val="27"/>
          <w:szCs w:val="27"/>
          <w:lang w:val="en-US" w:eastAsia="zh-CN"/>
        </w:rPr>
        <w:t xml:space="preserve">   </w:t>
      </w:r>
    </w:p>
    <w:p>
      <w:pPr>
        <w:ind w:firstLine="560"/>
        <w:rPr>
          <w:rFonts w:hint="eastAsia" w:ascii="楷体" w:hAnsi="楷体" w:eastAsia="楷体" w:cs="楷体"/>
          <w:kern w:val="2"/>
          <w:sz w:val="28"/>
          <w:szCs w:val="28"/>
          <w:lang w:val="en-US" w:eastAsia="zh-CN" w:bidi="ar-SA"/>
        </w:rPr>
      </w:pPr>
      <w:r>
        <w:rPr>
          <w:rFonts w:hint="default" w:ascii="楷体" w:hAnsi="楷体" w:eastAsia="楷体" w:cs="楷体"/>
          <w:kern w:val="2"/>
          <w:sz w:val="28"/>
          <w:szCs w:val="28"/>
          <w:lang w:val="en-US" w:eastAsia="zh-CN" w:bidi="ar-SA"/>
        </w:rPr>
        <w:t>事故发生后，5月11日，由国家市场监管总局主管的中国特种设备安全与节能促进会发布电动车电梯内爆燃警示：“电动车不上楼！应控制人的不安全行为。”中国特种设备安全与节能促进会表示：“电动车电瓶热失控爆燃事件不止一次发生，目前从技术上解决电池安全问题，还有很长的路要走。虽然本质安全不好实现，但人的行为是可以控制的。应立法解决，将电动车上楼与喝酒开车一样定性为违法行为，从而避免类似悲剧的再次发生！</w:t>
      </w:r>
      <w:r>
        <w:rPr>
          <w:rFonts w:hint="eastAsia" w:ascii="楷体" w:hAnsi="楷体" w:eastAsia="楷体" w:cs="楷体"/>
          <w:kern w:val="2"/>
          <w:sz w:val="28"/>
          <w:szCs w:val="28"/>
          <w:lang w:val="en-US" w:eastAsia="zh-CN" w:bidi="ar-SA"/>
        </w:rPr>
        <w:t xml:space="preserve">     </w:t>
      </w:r>
    </w:p>
    <w:p>
      <w:pPr>
        <w:ind w:firstLine="560"/>
        <w:rPr>
          <w:rFonts w:hint="default" w:ascii="楷体" w:hAnsi="楷体" w:eastAsia="楷体" w:cs="楷体"/>
          <w:kern w:val="2"/>
          <w:sz w:val="28"/>
          <w:szCs w:val="28"/>
          <w:lang w:val="en-US" w:eastAsia="zh-CN" w:bidi="ar-SA"/>
        </w:rPr>
      </w:pPr>
      <w:r>
        <w:rPr>
          <w:rFonts w:hint="default" w:ascii="楷体" w:hAnsi="楷体" w:eastAsia="楷体" w:cs="楷体"/>
          <w:kern w:val="2"/>
          <w:sz w:val="28"/>
          <w:szCs w:val="28"/>
          <w:lang w:val="en-US" w:eastAsia="zh-CN" w:bidi="ar-SA"/>
        </w:rPr>
        <w:t>电瓶车推进电梯后着火，已经不是第一次发生。2020年8月8日晚上11 点半，广西南宁某小区，一名女子骑着电动车进了电梯，电梯门刚刚关上，突然车尾下面开始冒烟，之后火着了起来，从电动自行车开始冒烟，到整个电梯厢被浓烟包裹，前后仅仅用了4秒。由于当时电梯已经启动，该女子最终将车辆拉出至6楼走廊。万幸的是走廊上的喷淋灭火装置迅速启动，物业人员也迅速赶来将火控制并报警，该起火灾并未造成人员伤亡。</w:t>
      </w:r>
    </w:p>
    <w:p>
      <w:pPr>
        <w:ind w:firstLine="560" w:firstLineChars="200"/>
        <w:rPr>
          <w:rFonts w:hint="eastAsia" w:ascii="楷体" w:hAnsi="楷体" w:eastAsia="楷体" w:cs="楷体"/>
          <w:kern w:val="2"/>
          <w:sz w:val="28"/>
          <w:szCs w:val="28"/>
          <w:lang w:val="en-US" w:eastAsia="zh-CN" w:bidi="ar-SA"/>
        </w:rPr>
      </w:pPr>
      <w:r>
        <w:rPr>
          <w:rFonts w:hint="default" w:ascii="楷体" w:hAnsi="楷体" w:eastAsia="楷体" w:cs="楷体"/>
          <w:kern w:val="2"/>
          <w:sz w:val="28"/>
          <w:szCs w:val="28"/>
          <w:lang w:val="en-US" w:eastAsia="zh-CN" w:bidi="ar-SA"/>
        </w:rPr>
        <w:t>近几年，全国多地如郑州市、杭州市、海口市都出台了规范，明确禁止电瓶车进入电梯。2019年10月29日，杭州市十三届人大常委会第二十二次会议通过了《杭州市电梯安全管理条例》，11月29日经省人大常委会批准，2020年5月1日起正式施行。在电梯轿厢内蹦跳、嬉戏打闹、吸烟，用载客电梯运载摩托车、电瓶车，超载使用，在运行的自动扶梯、自动人行道上攀爬、逆行或者在出入口滞留等，这些都是条例明确禁止的违法行为。《海口市电梯安全管理若干规定》中也明确规定市民不得用电梯搬运电动自行车、摩托车等。</w:t>
      </w:r>
    </w:p>
    <w:p>
      <w:pPr>
        <w:rPr>
          <w:rFonts w:hint="eastAsia" w:ascii="楷体" w:hAnsi="楷体" w:eastAsia="楷体" w:cs="楷体"/>
          <w:kern w:val="2"/>
          <w:sz w:val="28"/>
          <w:szCs w:val="28"/>
          <w:lang w:val="en-US" w:eastAsia="zh-CN" w:bidi="ar-SA"/>
        </w:rPr>
      </w:pPr>
      <w:r>
        <w:rPr>
          <w:rStyle w:val="15"/>
          <w:rFonts w:ascii="Arial" w:hAnsi="Arial" w:eastAsia="宋体" w:cs="Arial"/>
          <w:i w:val="0"/>
          <w:iCs w:val="0"/>
          <w:caps w:val="0"/>
          <w:color w:val="404040"/>
          <w:spacing w:val="0"/>
          <w:sz w:val="27"/>
          <w:szCs w:val="27"/>
        </w:rPr>
        <w:t>业内人士：禁止电瓶车进入电梯是电梯维保必修课</w:t>
      </w:r>
      <w:r>
        <w:rPr>
          <w:rFonts w:hint="eastAsia" w:ascii="楷体" w:hAnsi="楷体" w:eastAsia="楷体" w:cs="楷体"/>
          <w:kern w:val="2"/>
          <w:sz w:val="28"/>
          <w:szCs w:val="28"/>
          <w:lang w:val="en-US" w:eastAsia="zh-CN" w:bidi="ar-SA"/>
        </w:rPr>
        <w:t xml:space="preserve">  </w:t>
      </w:r>
    </w:p>
    <w:p>
      <w:pPr>
        <w:ind w:firstLine="270" w:firstLineChars="100"/>
        <w:rPr>
          <w:rFonts w:hint="default" w:ascii="楷体" w:hAnsi="楷体" w:eastAsia="楷体" w:cs="楷体"/>
          <w:kern w:val="2"/>
          <w:sz w:val="28"/>
          <w:szCs w:val="28"/>
          <w:lang w:val="en-US" w:eastAsia="zh-CN" w:bidi="ar-SA"/>
        </w:rPr>
      </w:pPr>
      <w:r>
        <w:rPr>
          <w:rFonts w:ascii="Arial" w:hAnsi="Arial" w:eastAsia="宋体" w:cs="Arial"/>
          <w:i w:val="0"/>
          <w:iCs w:val="0"/>
          <w:caps w:val="0"/>
          <w:color w:val="404040"/>
          <w:spacing w:val="0"/>
          <w:sz w:val="27"/>
          <w:szCs w:val="27"/>
        </w:rPr>
        <w:t>　</w:t>
      </w:r>
      <w:r>
        <w:rPr>
          <w:rFonts w:hint="default" w:ascii="楷体" w:hAnsi="楷体" w:eastAsia="楷体" w:cs="楷体"/>
          <w:kern w:val="2"/>
          <w:sz w:val="28"/>
          <w:szCs w:val="28"/>
          <w:lang w:val="en-US" w:eastAsia="zh-CN" w:bidi="ar-SA"/>
        </w:rPr>
        <w:t>电瓶车进入电梯的危害不仅包括火灾，电瓶车对电梯的撞击和负重还可能导致电梯故障。</w:t>
      </w:r>
    </w:p>
    <w:p>
      <w:pPr>
        <w:ind w:firstLine="560" w:firstLineChars="200"/>
        <w:rPr>
          <w:rFonts w:hint="default" w:ascii="楷体" w:hAnsi="楷体" w:eastAsia="楷体" w:cs="楷体"/>
          <w:kern w:val="2"/>
          <w:sz w:val="28"/>
          <w:szCs w:val="28"/>
          <w:lang w:val="en-US" w:eastAsia="zh-CN" w:bidi="ar-SA"/>
        </w:rPr>
      </w:pPr>
      <w:r>
        <w:rPr>
          <w:rFonts w:hint="default" w:ascii="楷体" w:hAnsi="楷体" w:eastAsia="楷体" w:cs="楷体"/>
          <w:kern w:val="2"/>
          <w:sz w:val="28"/>
          <w:szCs w:val="28"/>
          <w:lang w:val="en-US" w:eastAsia="zh-CN" w:bidi="ar-SA"/>
        </w:rPr>
        <w:t>湖南快杰电梯有限公司负责长沙近40个小区的电梯维保工作，快杰电梯维保部经理郑云告诉记者，电瓶车进入电梯的危害是多方面的。“电瓶车本身有消防方面的安全风险，本来就禁止放在室内公共区域；其次，电瓶车重量较重，电瓶一般靠近车座，车头较轻，会使得电梯载重不平均，容易导致电梯故障。此外，电梯都有关幕感应，但电瓶车不是人，尾部进入电梯的时候，电梯往往感应不到，在关门时造成撞击。如果客梯长期遭到电瓶车的撞击，也会加速电梯的损坏和故障率，从而引起其他的安全事故。</w:t>
      </w:r>
    </w:p>
    <w:p>
      <w:pPr>
        <w:ind w:firstLine="560" w:firstLineChars="200"/>
        <w:rPr>
          <w:rFonts w:hint="eastAsia" w:ascii="楷体" w:hAnsi="楷体" w:eastAsia="楷体" w:cs="楷体"/>
          <w:kern w:val="2"/>
          <w:sz w:val="28"/>
          <w:szCs w:val="28"/>
          <w:lang w:val="en-US" w:eastAsia="zh-CN" w:bidi="ar-SA"/>
        </w:rPr>
      </w:pPr>
      <w:r>
        <w:rPr>
          <w:rFonts w:hint="default" w:ascii="楷体" w:hAnsi="楷体" w:eastAsia="楷体" w:cs="楷体"/>
          <w:kern w:val="2"/>
          <w:sz w:val="28"/>
          <w:szCs w:val="28"/>
          <w:lang w:val="en-US" w:eastAsia="zh-CN" w:bidi="ar-SA"/>
        </w:rPr>
        <w:t>郑云表示，维保单位经常会对小区、写字楼、学校等进行电梯</w:t>
      </w:r>
      <w:bookmarkStart w:id="0" w:name="_GoBack"/>
      <w:bookmarkEnd w:id="0"/>
      <w:r>
        <w:rPr>
          <w:rFonts w:hint="default" w:ascii="楷体" w:hAnsi="楷体" w:eastAsia="楷体" w:cs="楷体"/>
          <w:kern w:val="2"/>
          <w:sz w:val="28"/>
          <w:szCs w:val="28"/>
          <w:lang w:val="en-US" w:eastAsia="zh-CN" w:bidi="ar-SA"/>
        </w:rPr>
        <w:t>维保相关培训，其中，禁止电瓶车进入电梯是培训中的必讲内容。此外，电梯维保公司已经在向小区推广电梯维保软件，可以实现对电瓶车进入电梯的管控，电瓶车进入电梯，软件会进行报警。</w:t>
      </w:r>
    </w:p>
    <w:p>
      <w:pPr>
        <w:ind w:firstLine="560" w:firstLineChars="200"/>
        <w:rPr>
          <w:rFonts w:hint="eastAsia" w:ascii="黑体" w:hAnsi="黑体" w:eastAsia="黑体"/>
          <w:color w:val="auto"/>
          <w:sz w:val="28"/>
          <w:szCs w:val="28"/>
          <w:highlight w:val="none"/>
          <w:shd w:val="pct10" w:color="auto" w:fill="FFFFFF"/>
          <w:lang w:val="en-US" w:eastAsia="zh-CN"/>
        </w:rPr>
      </w:pPr>
      <w:r>
        <w:rPr>
          <w:rFonts w:hint="default" w:ascii="楷体" w:hAnsi="楷体" w:eastAsia="楷体" w:cs="楷体"/>
          <w:kern w:val="2"/>
          <w:sz w:val="28"/>
          <w:szCs w:val="28"/>
          <w:lang w:val="en-US" w:eastAsia="zh-CN" w:bidi="ar-SA"/>
        </w:rPr>
        <w:t>一名特种设备业内人士告诉记者：“从安全的角度，电瓶车包含平衡车存在火灾隐患，不应当进入家庭、密闭空间，应当在指定的安全地点充电。”</w:t>
      </w:r>
      <w:r>
        <w:rPr>
          <w:rFonts w:hint="eastAsia" w:ascii="楷体" w:hAnsi="楷体" w:eastAsia="楷体" w:cs="楷体"/>
          <w:kern w:val="2"/>
          <w:sz w:val="28"/>
          <w:szCs w:val="28"/>
          <w:lang w:val="en-US" w:eastAsia="zh-CN" w:bidi="ar-SA"/>
        </w:rPr>
        <w:t xml:space="preserve">                </w:t>
      </w:r>
      <w:r>
        <w:rPr>
          <w:rFonts w:hint="eastAsia" w:ascii="楷体" w:hAnsi="楷体" w:eastAsia="楷体" w:cs="楷体"/>
          <w:kern w:val="2"/>
          <w:sz w:val="28"/>
          <w:szCs w:val="28"/>
          <w:lang w:val="en-US" w:eastAsia="zh-CN" w:bidi="ar-SA"/>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楷体" w:hAnsi="楷体" w:eastAsia="楷体" w:cs="楷体"/>
          <w:b w:val="0"/>
          <w:i w:val="0"/>
          <w:caps w:val="0"/>
          <w:color w:val="222222"/>
          <w:spacing w:val="0"/>
          <w:kern w:val="0"/>
          <w:sz w:val="30"/>
          <w:szCs w:val="30"/>
          <w:lang w:val="en-US" w:eastAsia="zh-CN" w:bidi="ar-SA"/>
        </w:rPr>
      </w:pPr>
      <w:r>
        <w:rPr>
          <w:rFonts w:hint="eastAsia" w:ascii="楷体" w:hAnsi="楷体" w:eastAsia="楷体" w:cs="楷体"/>
          <w:b w:val="0"/>
          <w:i w:val="0"/>
          <w:caps w:val="0"/>
          <w:color w:val="222222"/>
          <w:spacing w:val="0"/>
          <w:kern w:val="0"/>
          <w:sz w:val="30"/>
          <w:szCs w:val="30"/>
          <w:lang w:val="en-US" w:eastAsia="zh-CN" w:bidi="ar-SA"/>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楷体" w:hAnsi="楷体" w:eastAsia="楷体" w:cs="楷体"/>
          <w:b w:val="0"/>
          <w:i w:val="0"/>
          <w:caps w:val="0"/>
          <w:color w:val="222222"/>
          <w:spacing w:val="0"/>
          <w:kern w:val="0"/>
          <w:sz w:val="30"/>
          <w:szCs w:val="30"/>
          <w:lang w:val="en-US" w:eastAsia="zh-CN" w:bidi="ar-SA"/>
        </w:rPr>
      </w:pPr>
    </w:p>
    <w:sectPr>
      <w:headerReference r:id="rId3" w:type="default"/>
      <w:footerReference r:id="rId4" w:type="default"/>
      <w:type w:val="continuous"/>
      <w:pgSz w:w="11850" w:h="16783"/>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隶二简体">
    <w:altName w:val="宋体"/>
    <w:panose1 w:val="03000509000000000000"/>
    <w:charset w:val="86"/>
    <w:family w:val="script"/>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ź�">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0000000000000000000"/>
    <w:charset w:val="00"/>
    <w:family w:val="auto"/>
    <w:pitch w:val="default"/>
    <w:sig w:usb0="00000000" w:usb1="00000000" w:usb2="00000000" w:usb3="00000000" w:csb0="00000000" w:csb1="00000000"/>
  </w:font>
  <w:font w:name="qdxin serif SC">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36844751"/>
      <w:docPartObj>
        <w:docPartGallery w:val="autotext"/>
      </w:docPartObj>
    </w:sdtPr>
    <w:sdtContent>
      <w:p>
        <w:pPr>
          <w:pStyle w:val="9"/>
          <w:jc w:val="center"/>
        </w:pPr>
        <w:r>
          <w:fldChar w:fldCharType="begin"/>
        </w:r>
        <w:r>
          <w:instrText xml:space="preserve">PAGE   \* MERGEFORMAT</w:instrText>
        </w:r>
        <w:r>
          <w:fldChar w:fldCharType="separate"/>
        </w:r>
        <w:r>
          <w:rPr>
            <w:lang w:val="zh-CN"/>
          </w:rPr>
          <w:t>20</w:t>
        </w:r>
        <w:r>
          <w:fldChar w:fldCharType="end"/>
        </w:r>
      </w:p>
    </w:sdtContent>
  </w:sdt>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7"/>
      <w:rPr>
        <w:rFonts w:hint="eastAsia" w:eastAsia="黑体"/>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pStyle w:val="49"/>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50"/>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52"/>
      <w:suff w:val="nothing"/>
      <w:lvlText w:val="%1.%2.%3　"/>
      <w:lvlJc w:val="left"/>
      <w:pPr>
        <w:ind w:left="0" w:firstLine="0"/>
      </w:pPr>
      <w:rPr>
        <w:rFonts w:hint="eastAsia" w:ascii="黑体" w:hAnsi="Times New Roman" w:eastAsia="黑体"/>
        <w:b w:val="0"/>
        <w:i w:val="0"/>
        <w:sz w:val="21"/>
      </w:rPr>
    </w:lvl>
    <w:lvl w:ilvl="3" w:tentative="0">
      <w:start w:val="1"/>
      <w:numFmt w:val="decimal"/>
      <w:pStyle w:val="56"/>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2C5917C3"/>
    <w:multiLevelType w:val="multilevel"/>
    <w:tmpl w:val="2C5917C3"/>
    <w:lvl w:ilvl="0" w:tentative="0">
      <w:start w:val="1"/>
      <w:numFmt w:val="none"/>
      <w:pStyle w:val="53"/>
      <w:suff w:val="nothing"/>
      <w:lvlText w:val="%1——"/>
      <w:lvlJc w:val="left"/>
      <w:pPr>
        <w:ind w:left="833" w:hanging="408"/>
      </w:pPr>
      <w:rPr>
        <w:rFonts w:hint="eastAsia"/>
      </w:rPr>
    </w:lvl>
    <w:lvl w:ilvl="1" w:tentative="0">
      <w:start w:val="1"/>
      <w:numFmt w:val="bullet"/>
      <w:lvlText w:val=""/>
      <w:lvlJc w:val="left"/>
      <w:pPr>
        <w:tabs>
          <w:tab w:val="left" w:pos="760"/>
        </w:tabs>
        <w:ind w:left="1264" w:hanging="413"/>
      </w:pPr>
      <w:rPr>
        <w:rFonts w:hint="default" w:ascii="Symbol" w:hAnsi="Symbol"/>
        <w:color w:val="auto"/>
      </w:rPr>
    </w:lvl>
    <w:lvl w:ilvl="2" w:tentative="0">
      <w:start w:val="1"/>
      <w:numFmt w:val="bullet"/>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2">
    <w:nsid w:val="60B55DC2"/>
    <w:multiLevelType w:val="multilevel"/>
    <w:tmpl w:val="60B55DC2"/>
    <w:lvl w:ilvl="0" w:tentative="0">
      <w:start w:val="1"/>
      <w:numFmt w:val="upperLetter"/>
      <w:pStyle w:val="58"/>
      <w:lvlText w:val="%1"/>
      <w:lvlJc w:val="left"/>
      <w:pPr>
        <w:tabs>
          <w:tab w:val="left" w:pos="0"/>
        </w:tabs>
        <w:ind w:left="0" w:hanging="425"/>
      </w:pPr>
      <w:rPr>
        <w:rFonts w:hint="eastAsia"/>
      </w:rPr>
    </w:lvl>
    <w:lvl w:ilvl="1" w:tentative="0">
      <w:start w:val="1"/>
      <w:numFmt w:val="decimal"/>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3">
    <w:nsid w:val="646260FA"/>
    <w:multiLevelType w:val="multilevel"/>
    <w:tmpl w:val="646260FA"/>
    <w:lvl w:ilvl="0" w:tentative="0">
      <w:start w:val="1"/>
      <w:numFmt w:val="decimal"/>
      <w:pStyle w:val="54"/>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4">
    <w:nsid w:val="657D3FBC"/>
    <w:multiLevelType w:val="multilevel"/>
    <w:tmpl w:val="657D3FBC"/>
    <w:lvl w:ilvl="0" w:tentative="0">
      <w:start w:val="1"/>
      <w:numFmt w:val="upperLetter"/>
      <w:pStyle w:val="57"/>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3042"/>
    <w:rsid w:val="00064AAD"/>
    <w:rsid w:val="00095445"/>
    <w:rsid w:val="001102D1"/>
    <w:rsid w:val="00180704"/>
    <w:rsid w:val="001D49CA"/>
    <w:rsid w:val="00372721"/>
    <w:rsid w:val="003F4091"/>
    <w:rsid w:val="00423A15"/>
    <w:rsid w:val="004273BD"/>
    <w:rsid w:val="004943DB"/>
    <w:rsid w:val="004D12E6"/>
    <w:rsid w:val="004E37DF"/>
    <w:rsid w:val="00594C34"/>
    <w:rsid w:val="00597C82"/>
    <w:rsid w:val="005C0C07"/>
    <w:rsid w:val="006303C7"/>
    <w:rsid w:val="0063463E"/>
    <w:rsid w:val="00642D05"/>
    <w:rsid w:val="0065347D"/>
    <w:rsid w:val="006B5B28"/>
    <w:rsid w:val="007A27E6"/>
    <w:rsid w:val="007C0C85"/>
    <w:rsid w:val="007F3EA1"/>
    <w:rsid w:val="008319E5"/>
    <w:rsid w:val="00845A98"/>
    <w:rsid w:val="00960C0F"/>
    <w:rsid w:val="00993042"/>
    <w:rsid w:val="009C5AD9"/>
    <w:rsid w:val="00B91777"/>
    <w:rsid w:val="00BD533B"/>
    <w:rsid w:val="00C0441E"/>
    <w:rsid w:val="00C531E9"/>
    <w:rsid w:val="00D34CB3"/>
    <w:rsid w:val="00F64E6B"/>
    <w:rsid w:val="00FA3FC7"/>
    <w:rsid w:val="00FB14B9"/>
    <w:rsid w:val="00FE5ABC"/>
    <w:rsid w:val="00FF61A5"/>
    <w:rsid w:val="0544256C"/>
    <w:rsid w:val="056577F2"/>
    <w:rsid w:val="07A21C7C"/>
    <w:rsid w:val="09C130C4"/>
    <w:rsid w:val="09D43E7F"/>
    <w:rsid w:val="0AD052DB"/>
    <w:rsid w:val="0B37604B"/>
    <w:rsid w:val="0C7D4881"/>
    <w:rsid w:val="0CEC7248"/>
    <w:rsid w:val="0D03239A"/>
    <w:rsid w:val="0E0538F8"/>
    <w:rsid w:val="0F831078"/>
    <w:rsid w:val="0FF978BB"/>
    <w:rsid w:val="10580B0D"/>
    <w:rsid w:val="10945727"/>
    <w:rsid w:val="10BC7088"/>
    <w:rsid w:val="10C15D0D"/>
    <w:rsid w:val="10C57950"/>
    <w:rsid w:val="11D42BC6"/>
    <w:rsid w:val="122A52A4"/>
    <w:rsid w:val="141D2C5A"/>
    <w:rsid w:val="14292797"/>
    <w:rsid w:val="1484220E"/>
    <w:rsid w:val="172D3193"/>
    <w:rsid w:val="17606CE1"/>
    <w:rsid w:val="17D13C22"/>
    <w:rsid w:val="17D81288"/>
    <w:rsid w:val="184070B5"/>
    <w:rsid w:val="196D55F7"/>
    <w:rsid w:val="1BA22F06"/>
    <w:rsid w:val="1BB31BDB"/>
    <w:rsid w:val="1C04048A"/>
    <w:rsid w:val="1C41265B"/>
    <w:rsid w:val="1CA81F65"/>
    <w:rsid w:val="1D4C7E61"/>
    <w:rsid w:val="1D8719E9"/>
    <w:rsid w:val="1E1337E2"/>
    <w:rsid w:val="1E607DAD"/>
    <w:rsid w:val="1ECB7F41"/>
    <w:rsid w:val="1F256E58"/>
    <w:rsid w:val="1F9A5296"/>
    <w:rsid w:val="244914C0"/>
    <w:rsid w:val="2531320F"/>
    <w:rsid w:val="267C16BB"/>
    <w:rsid w:val="26DD7A45"/>
    <w:rsid w:val="27A804CF"/>
    <w:rsid w:val="29C97E89"/>
    <w:rsid w:val="2A4B49F0"/>
    <w:rsid w:val="2C1C7A0A"/>
    <w:rsid w:val="2CAA11AF"/>
    <w:rsid w:val="2CF243D9"/>
    <w:rsid w:val="2DDB3CEB"/>
    <w:rsid w:val="2DED215A"/>
    <w:rsid w:val="2FB11A0F"/>
    <w:rsid w:val="30223700"/>
    <w:rsid w:val="319F1B33"/>
    <w:rsid w:val="31A62983"/>
    <w:rsid w:val="31AF1F88"/>
    <w:rsid w:val="32E222C7"/>
    <w:rsid w:val="34DC5335"/>
    <w:rsid w:val="366620FD"/>
    <w:rsid w:val="381D776C"/>
    <w:rsid w:val="387251CA"/>
    <w:rsid w:val="39AF7068"/>
    <w:rsid w:val="39F14731"/>
    <w:rsid w:val="3A7E1C7C"/>
    <w:rsid w:val="3BAE19CB"/>
    <w:rsid w:val="3C116B55"/>
    <w:rsid w:val="40BB5732"/>
    <w:rsid w:val="43152E14"/>
    <w:rsid w:val="43173CA9"/>
    <w:rsid w:val="435F74C7"/>
    <w:rsid w:val="439870D1"/>
    <w:rsid w:val="458A56A0"/>
    <w:rsid w:val="462D6471"/>
    <w:rsid w:val="46B14ABF"/>
    <w:rsid w:val="471C40A0"/>
    <w:rsid w:val="4884066B"/>
    <w:rsid w:val="49D75B88"/>
    <w:rsid w:val="4A1332B3"/>
    <w:rsid w:val="4D055AD2"/>
    <w:rsid w:val="4D3B3483"/>
    <w:rsid w:val="4DE54C22"/>
    <w:rsid w:val="4EF077B8"/>
    <w:rsid w:val="4F985C2B"/>
    <w:rsid w:val="4FD6500C"/>
    <w:rsid w:val="50301F57"/>
    <w:rsid w:val="51233380"/>
    <w:rsid w:val="52105B08"/>
    <w:rsid w:val="52DF10CE"/>
    <w:rsid w:val="53695E29"/>
    <w:rsid w:val="543E71B2"/>
    <w:rsid w:val="561D742F"/>
    <w:rsid w:val="593E3F86"/>
    <w:rsid w:val="59481FFC"/>
    <w:rsid w:val="59FF6EE7"/>
    <w:rsid w:val="5A6230DE"/>
    <w:rsid w:val="5B482181"/>
    <w:rsid w:val="5BF278C1"/>
    <w:rsid w:val="5C793934"/>
    <w:rsid w:val="5D83691D"/>
    <w:rsid w:val="5F856928"/>
    <w:rsid w:val="5F9A30BC"/>
    <w:rsid w:val="5F9D529B"/>
    <w:rsid w:val="5FA9252B"/>
    <w:rsid w:val="5FCF57F2"/>
    <w:rsid w:val="5FE50139"/>
    <w:rsid w:val="60587BD7"/>
    <w:rsid w:val="60F36498"/>
    <w:rsid w:val="625652A8"/>
    <w:rsid w:val="628B7C04"/>
    <w:rsid w:val="635A12A5"/>
    <w:rsid w:val="65BE2733"/>
    <w:rsid w:val="66BC71DC"/>
    <w:rsid w:val="66DB511F"/>
    <w:rsid w:val="676657EF"/>
    <w:rsid w:val="680F54CF"/>
    <w:rsid w:val="68724934"/>
    <w:rsid w:val="68984068"/>
    <w:rsid w:val="698623E2"/>
    <w:rsid w:val="69A52D85"/>
    <w:rsid w:val="6B3E166A"/>
    <w:rsid w:val="6B6D3CEB"/>
    <w:rsid w:val="6B7A66C1"/>
    <w:rsid w:val="6C454E67"/>
    <w:rsid w:val="6C4B3F1B"/>
    <w:rsid w:val="6D8F2C32"/>
    <w:rsid w:val="6EC51C72"/>
    <w:rsid w:val="70005AFD"/>
    <w:rsid w:val="70712EAF"/>
    <w:rsid w:val="71514FDF"/>
    <w:rsid w:val="718C1D10"/>
    <w:rsid w:val="72210EBA"/>
    <w:rsid w:val="731118B8"/>
    <w:rsid w:val="7311791D"/>
    <w:rsid w:val="73B814EE"/>
    <w:rsid w:val="75EE11C5"/>
    <w:rsid w:val="75F856C4"/>
    <w:rsid w:val="75F91ACE"/>
    <w:rsid w:val="76980120"/>
    <w:rsid w:val="778C6760"/>
    <w:rsid w:val="78C6091B"/>
    <w:rsid w:val="7A1E2384"/>
    <w:rsid w:val="7A4F4EEA"/>
    <w:rsid w:val="7A9076EE"/>
    <w:rsid w:val="7B0D71E4"/>
    <w:rsid w:val="7B395C62"/>
    <w:rsid w:val="7BC819E0"/>
    <w:rsid w:val="7C2775D6"/>
    <w:rsid w:val="7C2A16E8"/>
    <w:rsid w:val="7CC53D45"/>
    <w:rsid w:val="7CEC5D54"/>
    <w:rsid w:val="7DDC037A"/>
    <w:rsid w:val="7DE11E6C"/>
    <w:rsid w:val="7FFC66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kern w:val="44"/>
      <w:sz w:val="24"/>
      <w:szCs w:val="24"/>
      <w:lang w:val="en-US" w:eastAsia="zh-CN" w:bidi="ar-SA"/>
    </w:rPr>
  </w:style>
  <w:style w:type="paragraph" w:styleId="3">
    <w:name w:val="heading 2"/>
    <w:basedOn w:val="1"/>
    <w:next w:val="1"/>
    <w:semiHidden/>
    <w:unhideWhenUsed/>
    <w:qFormat/>
    <w:uiPriority w:val="9"/>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1"/>
    <w:unhideWhenUsed/>
    <w:qFormat/>
    <w:uiPriority w:val="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kern w:val="0"/>
      <w:sz w:val="24"/>
      <w:szCs w:val="24"/>
      <w:lang w:val="en-US" w:eastAsia="zh-CN" w:bidi="ar-SA"/>
    </w:rPr>
  </w:style>
  <w:style w:type="paragraph" w:styleId="5">
    <w:name w:val="heading 5"/>
    <w:basedOn w:val="1"/>
    <w:next w:val="1"/>
    <w:semiHidden/>
    <w:unhideWhenUsed/>
    <w:qFormat/>
    <w:uiPriority w:val="9"/>
    <w:pPr>
      <w:spacing w:before="0" w:beforeAutospacing="1" w:after="0" w:afterAutospacing="1"/>
      <w:jc w:val="left"/>
    </w:pPr>
    <w:rPr>
      <w:rFonts w:hint="eastAsia" w:ascii="宋体" w:hAnsi="宋体" w:eastAsia="宋体" w:cs="宋体"/>
      <w:b/>
      <w:kern w:val="0"/>
      <w:sz w:val="20"/>
      <w:szCs w:val="20"/>
      <w:lang w:val="en-US" w:eastAsia="zh-CN" w:bidi="ar"/>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6">
    <w:name w:val="Document Map"/>
    <w:basedOn w:val="1"/>
    <w:link w:val="24"/>
    <w:semiHidden/>
    <w:unhideWhenUsed/>
    <w:qFormat/>
    <w:uiPriority w:val="99"/>
    <w:rPr>
      <w:rFonts w:ascii="宋体" w:eastAsia="宋体"/>
      <w:sz w:val="18"/>
      <w:szCs w:val="18"/>
    </w:rPr>
  </w:style>
  <w:style w:type="paragraph" w:styleId="7">
    <w:name w:val="toc 3"/>
    <w:basedOn w:val="1"/>
    <w:next w:val="1"/>
    <w:qFormat/>
    <w:uiPriority w:val="39"/>
    <w:pPr>
      <w:tabs>
        <w:tab w:val="right" w:leader="dot" w:pos="9241"/>
      </w:tabs>
      <w:ind w:firstLine="102" w:firstLineChars="100"/>
      <w:jc w:val="left"/>
    </w:pPr>
    <w:rPr>
      <w:rFonts w:ascii="宋体"/>
      <w:szCs w:val="21"/>
    </w:rPr>
  </w:style>
  <w:style w:type="paragraph" w:styleId="8">
    <w:name w:val="Balloon Text"/>
    <w:basedOn w:val="1"/>
    <w:link w:val="23"/>
    <w:semiHidden/>
    <w:unhideWhenUsed/>
    <w:qFormat/>
    <w:uiPriority w:val="99"/>
    <w:rPr>
      <w:sz w:val="18"/>
      <w:szCs w:val="18"/>
    </w:rPr>
  </w:style>
  <w:style w:type="paragraph" w:styleId="9">
    <w:name w:val="footer"/>
    <w:basedOn w:val="1"/>
    <w:link w:val="21"/>
    <w:unhideWhenUsed/>
    <w:qFormat/>
    <w:uiPriority w:val="99"/>
    <w:pPr>
      <w:tabs>
        <w:tab w:val="center" w:pos="4153"/>
        <w:tab w:val="right" w:pos="8306"/>
      </w:tabs>
      <w:snapToGrid w:val="0"/>
      <w:jc w:val="left"/>
    </w:pPr>
    <w:rPr>
      <w:sz w:val="18"/>
      <w:szCs w:val="18"/>
    </w:rPr>
  </w:style>
  <w:style w:type="paragraph" w:styleId="10">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pPr>
      <w:tabs>
        <w:tab w:val="right" w:leader="dot" w:pos="9241"/>
      </w:tabs>
      <w:spacing w:before="25" w:beforeLines="25" w:after="25" w:afterLines="25"/>
      <w:jc w:val="left"/>
    </w:pPr>
    <w:rPr>
      <w:rFonts w:ascii="宋体"/>
      <w:szCs w:val="21"/>
    </w:rPr>
  </w:style>
  <w:style w:type="paragraph" w:styleId="12">
    <w:name w:val="Normal (Web)"/>
    <w:basedOn w:val="1"/>
    <w:unhideWhenUsed/>
    <w:qFormat/>
    <w:uiPriority w:val="9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SA"/>
    </w:rPr>
  </w:style>
  <w:style w:type="character" w:styleId="15">
    <w:name w:val="Strong"/>
    <w:basedOn w:val="14"/>
    <w:qFormat/>
    <w:uiPriority w:val="22"/>
    <w:rPr>
      <w:b/>
      <w:bCs/>
    </w:rPr>
  </w:style>
  <w:style w:type="character" w:styleId="16">
    <w:name w:val="page number"/>
    <w:basedOn w:val="14"/>
    <w:unhideWhenUsed/>
    <w:qFormat/>
    <w:uiPriority w:val="99"/>
    <w:rPr>
      <w:rFonts w:hint="default" w:ascii="Times New Roman"/>
      <w:sz w:val="24"/>
    </w:rPr>
  </w:style>
  <w:style w:type="character" w:styleId="17">
    <w:name w:val="Hyperlink"/>
    <w:qFormat/>
    <w:uiPriority w:val="99"/>
    <w:rPr>
      <w:color w:val="0000FF"/>
      <w:spacing w:val="0"/>
      <w:w w:val="100"/>
      <w:szCs w:val="21"/>
      <w:u w:val="single"/>
    </w:rPr>
  </w:style>
  <w:style w:type="paragraph" w:styleId="18">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19">
    <w:name w:val="apple-converted-space"/>
    <w:basedOn w:val="14"/>
    <w:qFormat/>
    <w:uiPriority w:val="0"/>
  </w:style>
  <w:style w:type="character" w:customStyle="1" w:styleId="20">
    <w:name w:val="页眉 Char"/>
    <w:basedOn w:val="14"/>
    <w:link w:val="10"/>
    <w:qFormat/>
    <w:uiPriority w:val="99"/>
    <w:rPr>
      <w:sz w:val="18"/>
      <w:szCs w:val="18"/>
    </w:rPr>
  </w:style>
  <w:style w:type="character" w:customStyle="1" w:styleId="21">
    <w:name w:val="页脚 Char"/>
    <w:basedOn w:val="14"/>
    <w:link w:val="9"/>
    <w:qFormat/>
    <w:uiPriority w:val="99"/>
    <w:rPr>
      <w:sz w:val="18"/>
      <w:szCs w:val="18"/>
    </w:rPr>
  </w:style>
  <w:style w:type="paragraph" w:styleId="22">
    <w:name w:val="List Paragraph"/>
    <w:basedOn w:val="1"/>
    <w:qFormat/>
    <w:uiPriority w:val="99"/>
    <w:pPr>
      <w:ind w:firstLine="420" w:firstLineChars="200"/>
    </w:pPr>
    <w:rPr>
      <w:rFonts w:ascii="Calibri" w:hAnsi="Calibri" w:eastAsia="宋体" w:cs="Calibri"/>
      <w:szCs w:val="21"/>
    </w:rPr>
  </w:style>
  <w:style w:type="character" w:customStyle="1" w:styleId="23">
    <w:name w:val="批注框文本 Char"/>
    <w:basedOn w:val="14"/>
    <w:link w:val="8"/>
    <w:semiHidden/>
    <w:qFormat/>
    <w:uiPriority w:val="99"/>
    <w:rPr>
      <w:sz w:val="18"/>
      <w:szCs w:val="18"/>
    </w:rPr>
  </w:style>
  <w:style w:type="character" w:customStyle="1" w:styleId="24">
    <w:name w:val="文档结构图 Char"/>
    <w:basedOn w:val="14"/>
    <w:link w:val="6"/>
    <w:semiHidden/>
    <w:qFormat/>
    <w:uiPriority w:val="99"/>
    <w:rPr>
      <w:rFonts w:ascii="宋体" w:eastAsia="宋体"/>
      <w:sz w:val="18"/>
      <w:szCs w:val="18"/>
    </w:rPr>
  </w:style>
  <w:style w:type="character" w:customStyle="1" w:styleId="25">
    <w:name w:val="headline-content5"/>
    <w:basedOn w:val="14"/>
    <w:qFormat/>
    <w:uiPriority w:val="0"/>
    <w:rPr>
      <w:sz w:val="28"/>
      <w:szCs w:val="28"/>
    </w:rPr>
  </w:style>
  <w:style w:type="paragraph" w:customStyle="1" w:styleId="26">
    <w:name w:val="文献分类号"/>
    <w:qFormat/>
    <w:uiPriority w:val="99"/>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27">
    <w:name w:val="其他标准标志"/>
    <w:basedOn w:val="28"/>
    <w:qFormat/>
    <w:uiPriority w:val="99"/>
    <w:pPr>
      <w:framePr w:w="6101" w:vAnchor="page" w:hAnchor="page" w:x="4673" w:y="942"/>
    </w:pPr>
    <w:rPr>
      <w:w w:val="130"/>
    </w:rPr>
  </w:style>
  <w:style w:type="paragraph" w:customStyle="1" w:styleId="28">
    <w:name w:val="标准标志"/>
    <w:next w:val="1"/>
    <w:qFormat/>
    <w:uiPriority w:val="99"/>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29">
    <w:name w:val="其他标准称谓"/>
    <w:next w:val="1"/>
    <w:qFormat/>
    <w:uiPriority w:val="99"/>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30">
    <w:name w:val="封面标准号2"/>
    <w:qFormat/>
    <w:uiPriority w:val="99"/>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31">
    <w:name w:val="封面标准代替信息"/>
    <w:qFormat/>
    <w:uiPriority w:val="99"/>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32">
    <w:name w:val="封面标准名称"/>
    <w:qFormat/>
    <w:uiPriority w:val="99"/>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33">
    <w:name w:val="封面标准英文名称"/>
    <w:basedOn w:val="32"/>
    <w:qFormat/>
    <w:uiPriority w:val="99"/>
    <w:pPr>
      <w:spacing w:before="370" w:line="400" w:lineRule="exact"/>
    </w:pPr>
    <w:rPr>
      <w:rFonts w:ascii="Times New Roman"/>
      <w:sz w:val="28"/>
      <w:szCs w:val="28"/>
    </w:rPr>
  </w:style>
  <w:style w:type="paragraph" w:customStyle="1" w:styleId="34">
    <w:name w:val="封面一致性程度标识"/>
    <w:basedOn w:val="33"/>
    <w:qFormat/>
    <w:uiPriority w:val="99"/>
    <w:pPr>
      <w:spacing w:before="440"/>
    </w:pPr>
    <w:rPr>
      <w:rFonts w:ascii="宋体" w:eastAsia="宋体"/>
    </w:rPr>
  </w:style>
  <w:style w:type="paragraph" w:customStyle="1" w:styleId="35">
    <w:name w:val="封面标准文稿类别"/>
    <w:basedOn w:val="34"/>
    <w:qFormat/>
    <w:uiPriority w:val="99"/>
    <w:pPr>
      <w:spacing w:after="160" w:line="240" w:lineRule="auto"/>
    </w:pPr>
    <w:rPr>
      <w:sz w:val="24"/>
    </w:rPr>
  </w:style>
  <w:style w:type="paragraph" w:customStyle="1" w:styleId="36">
    <w:name w:val="封面标准文稿编辑信息"/>
    <w:basedOn w:val="35"/>
    <w:qFormat/>
    <w:uiPriority w:val="99"/>
    <w:pPr>
      <w:spacing w:before="180" w:line="180" w:lineRule="exact"/>
    </w:pPr>
    <w:rPr>
      <w:sz w:val="21"/>
    </w:rPr>
  </w:style>
  <w:style w:type="paragraph" w:customStyle="1" w:styleId="37">
    <w:name w:val="其他发布日期"/>
    <w:basedOn w:val="38"/>
    <w:qFormat/>
    <w:uiPriority w:val="99"/>
    <w:pPr>
      <w:framePr w:vAnchor="page" w:hAnchor="page" w:x="1419"/>
    </w:pPr>
  </w:style>
  <w:style w:type="paragraph" w:customStyle="1" w:styleId="38">
    <w:name w:val="发布日期"/>
    <w:qFormat/>
    <w:uiPriority w:val="99"/>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39">
    <w:name w:val="其他实施日期"/>
    <w:basedOn w:val="40"/>
    <w:qFormat/>
    <w:uiPriority w:val="99"/>
  </w:style>
  <w:style w:type="paragraph" w:customStyle="1" w:styleId="40">
    <w:name w:val="实施日期"/>
    <w:basedOn w:val="38"/>
    <w:qFormat/>
    <w:uiPriority w:val="99"/>
    <w:pPr>
      <w:framePr w:vAnchor="page" w:hAnchor="page"/>
      <w:jc w:val="right"/>
    </w:pPr>
  </w:style>
  <w:style w:type="paragraph" w:customStyle="1" w:styleId="41">
    <w:name w:val="其他发布部门"/>
    <w:basedOn w:val="42"/>
    <w:qFormat/>
    <w:uiPriority w:val="99"/>
    <w:pPr>
      <w:framePr w:y="15310"/>
      <w:spacing w:line="0" w:lineRule="atLeast"/>
    </w:pPr>
    <w:rPr>
      <w:rFonts w:ascii="黑体" w:eastAsia="黑体"/>
      <w:b w:val="0"/>
    </w:rPr>
  </w:style>
  <w:style w:type="paragraph" w:customStyle="1" w:styleId="42">
    <w:name w:val="发布部门"/>
    <w:next w:val="43"/>
    <w:qFormat/>
    <w:uiPriority w:val="99"/>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43">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44">
    <w:name w:val="发布"/>
    <w:qFormat/>
    <w:uiPriority w:val="99"/>
    <w:rPr>
      <w:rFonts w:ascii="黑体" w:eastAsia="黑体"/>
      <w:spacing w:val="85"/>
      <w:w w:val="100"/>
      <w:position w:val="3"/>
      <w:sz w:val="28"/>
      <w:szCs w:val="28"/>
    </w:rPr>
  </w:style>
  <w:style w:type="paragraph" w:customStyle="1" w:styleId="45">
    <w:name w:val="目次、标准名称标题"/>
    <w:basedOn w:val="1"/>
    <w:next w:val="43"/>
    <w:qFormat/>
    <w:uiPriority w:val="99"/>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46">
    <w:name w:val="前言、引言标题"/>
    <w:next w:val="43"/>
    <w:qFormat/>
    <w:uiPriority w:val="99"/>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47">
    <w:name w:val="标准书眉_奇数页"/>
    <w:next w:val="1"/>
    <w:qFormat/>
    <w:uiPriority w:val="99"/>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48">
    <w:name w:val="标准书脚_奇数页"/>
    <w:qFormat/>
    <w:uiPriority w:val="99"/>
    <w:pPr>
      <w:spacing w:before="120"/>
      <w:ind w:right="198"/>
      <w:jc w:val="right"/>
    </w:pPr>
    <w:rPr>
      <w:rFonts w:ascii="宋体" w:hAnsi="Times New Roman" w:eastAsia="宋体" w:cs="Times New Roman"/>
      <w:sz w:val="18"/>
      <w:szCs w:val="18"/>
      <w:lang w:val="en-US" w:eastAsia="zh-CN" w:bidi="ar-SA"/>
    </w:rPr>
  </w:style>
  <w:style w:type="paragraph" w:customStyle="1" w:styleId="49">
    <w:name w:val="章标题"/>
    <w:next w:val="43"/>
    <w:qFormat/>
    <w:uiPriority w:val="0"/>
    <w:pPr>
      <w:numPr>
        <w:ilvl w:val="0"/>
        <w:numId w:val="1"/>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50">
    <w:name w:val="一级条标题"/>
    <w:next w:val="43"/>
    <w:qFormat/>
    <w:uiPriority w:val="0"/>
    <w:pPr>
      <w:numPr>
        <w:ilvl w:val="1"/>
        <w:numId w:val="1"/>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51">
    <w:name w:val="二级无"/>
    <w:basedOn w:val="52"/>
    <w:qFormat/>
    <w:uiPriority w:val="0"/>
    <w:pPr>
      <w:spacing w:before="0" w:beforeLines="0" w:after="0" w:afterLines="0"/>
    </w:pPr>
    <w:rPr>
      <w:rFonts w:ascii="宋体" w:eastAsia="宋体"/>
    </w:rPr>
  </w:style>
  <w:style w:type="paragraph" w:customStyle="1" w:styleId="52">
    <w:name w:val="二级条标题"/>
    <w:basedOn w:val="50"/>
    <w:next w:val="43"/>
    <w:qFormat/>
    <w:uiPriority w:val="0"/>
    <w:pPr>
      <w:numPr>
        <w:ilvl w:val="2"/>
        <w:numId w:val="1"/>
      </w:numPr>
      <w:spacing w:before="50" w:after="50"/>
      <w:outlineLvl w:val="3"/>
    </w:pPr>
  </w:style>
  <w:style w:type="paragraph" w:customStyle="1" w:styleId="53">
    <w:name w:val="列项——（一级）"/>
    <w:qFormat/>
    <w:uiPriority w:val="0"/>
    <w:pPr>
      <w:widowControl w:val="0"/>
      <w:numPr>
        <w:ilvl w:val="0"/>
        <w:numId w:val="2"/>
      </w:numPr>
      <w:jc w:val="both"/>
    </w:pPr>
    <w:rPr>
      <w:rFonts w:ascii="宋体" w:hAnsi="Times New Roman" w:eastAsia="宋体" w:cs="Times New Roman"/>
      <w:sz w:val="21"/>
      <w:lang w:val="en-US" w:eastAsia="zh-CN" w:bidi="ar-SA"/>
    </w:rPr>
  </w:style>
  <w:style w:type="paragraph" w:customStyle="1" w:styleId="54">
    <w:name w:val="正文表标题"/>
    <w:next w:val="43"/>
    <w:qFormat/>
    <w:uiPriority w:val="99"/>
    <w:pPr>
      <w:numPr>
        <w:ilvl w:val="0"/>
        <w:numId w:val="3"/>
      </w:numPr>
      <w:tabs>
        <w:tab w:val="left" w:pos="360"/>
      </w:tabs>
      <w:spacing w:before="156" w:beforeLines="50" w:after="156" w:afterLines="50"/>
      <w:jc w:val="center"/>
    </w:pPr>
    <w:rPr>
      <w:rFonts w:ascii="黑体" w:hAnsi="Times New Roman" w:eastAsia="黑体" w:cs="Times New Roman"/>
      <w:sz w:val="21"/>
      <w:lang w:val="en-US" w:eastAsia="zh-CN" w:bidi="ar-SA"/>
    </w:rPr>
  </w:style>
  <w:style w:type="paragraph" w:customStyle="1" w:styleId="55">
    <w:name w:val="三级无"/>
    <w:basedOn w:val="56"/>
    <w:qFormat/>
    <w:uiPriority w:val="0"/>
    <w:pPr>
      <w:spacing w:before="0" w:beforeLines="0" w:after="0" w:afterLines="0"/>
    </w:pPr>
    <w:rPr>
      <w:rFonts w:ascii="宋体" w:eastAsia="宋体"/>
    </w:rPr>
  </w:style>
  <w:style w:type="paragraph" w:customStyle="1" w:styleId="56">
    <w:name w:val="三级条标题"/>
    <w:basedOn w:val="52"/>
    <w:next w:val="43"/>
    <w:qFormat/>
    <w:uiPriority w:val="99"/>
    <w:pPr>
      <w:numPr>
        <w:ilvl w:val="3"/>
        <w:numId w:val="1"/>
      </w:numPr>
      <w:outlineLvl w:val="4"/>
    </w:pPr>
  </w:style>
  <w:style w:type="paragraph" w:customStyle="1" w:styleId="57">
    <w:name w:val="附录标识"/>
    <w:basedOn w:val="1"/>
    <w:next w:val="43"/>
    <w:qFormat/>
    <w:uiPriority w:val="0"/>
    <w:pPr>
      <w:keepNext/>
      <w:widowControl/>
      <w:numPr>
        <w:ilvl w:val="0"/>
        <w:numId w:val="4"/>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58">
    <w:name w:val="附录表标号"/>
    <w:basedOn w:val="1"/>
    <w:next w:val="43"/>
    <w:qFormat/>
    <w:uiPriority w:val="99"/>
    <w:pPr>
      <w:numPr>
        <w:ilvl w:val="0"/>
        <w:numId w:val="5"/>
      </w:numPr>
      <w:tabs>
        <w:tab w:val="clear" w:pos="0"/>
      </w:tabs>
      <w:spacing w:line="14" w:lineRule="exact"/>
      <w:ind w:left="811" w:hanging="448"/>
      <w:jc w:val="center"/>
      <w:outlineLvl w:val="0"/>
    </w:pPr>
    <w:rPr>
      <w:color w:val="FFFFFF"/>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8.jpeg"/><Relationship Id="rId12" Type="http://schemas.openxmlformats.org/officeDocument/2006/relationships/image" Target="media/image7.jpeg"/><Relationship Id="rId11" Type="http://schemas.openxmlformats.org/officeDocument/2006/relationships/image" Target="media/image6.jpeg"/><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A4F8DBE-41E1-4617-B42A-324CE0DCB542}">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21</Pages>
  <Words>2180</Words>
  <Characters>12432</Characters>
  <Lines>103</Lines>
  <Paragraphs>29</Paragraphs>
  <TotalTime>50</TotalTime>
  <ScaleCrop>false</ScaleCrop>
  <LinksUpToDate>false</LinksUpToDate>
  <CharactersWithSpaces>14583</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2015-08-29T01:04:00Z</dcterms:created>
  <dc:creator>gjsdxj</dc:creator>
  <cp:lastModifiedBy>尚斐</cp:lastModifiedBy>
  <cp:lastPrinted>2021-06-10T01:47:25Z</cp:lastPrinted>
  <dcterms:modified xsi:type="dcterms:W3CDTF">2021-06-10T01:48:03Z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90B6C28121954EB486ADF8CF1A3A5163</vt:lpwstr>
  </property>
</Properties>
</file>