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55833" w14:textId="77777777" w:rsidR="00D86604" w:rsidRDefault="00000000">
      <w:pPr>
        <w:jc w:val="center"/>
        <w:rPr>
          <w:rFonts w:ascii="黑体" w:eastAsia="黑体" w:hAnsi="黑体"/>
          <w:b/>
          <w:color w:val="00B0F0"/>
          <w:sz w:val="30"/>
          <w:szCs w:val="30"/>
        </w:rPr>
      </w:pPr>
      <w:r>
        <w:rPr>
          <w:rFonts w:ascii="黑体" w:eastAsia="黑体" w:hAnsi="黑体" w:hint="eastAsia"/>
          <w:b/>
          <w:color w:val="00B0F0"/>
          <w:sz w:val="32"/>
          <w:szCs w:val="32"/>
        </w:rPr>
        <w:t>——</w:t>
      </w:r>
      <w:proofErr w:type="gramStart"/>
      <w:r>
        <w:rPr>
          <w:rFonts w:ascii="黑体" w:eastAsia="黑体" w:hAnsi="黑体"/>
          <w:b/>
          <w:color w:val="00B0F0"/>
          <w:sz w:val="32"/>
          <w:szCs w:val="32"/>
        </w:rPr>
        <w:t>——————</w:t>
      </w:r>
      <w:proofErr w:type="gramEnd"/>
      <w:r>
        <w:rPr>
          <w:rFonts w:ascii="黑体" w:eastAsia="黑体" w:hAnsi="黑体"/>
          <w:sz w:val="30"/>
          <w:szCs w:val="30"/>
        </w:rPr>
        <w:t xml:space="preserve"> </w:t>
      </w:r>
      <w:r>
        <w:rPr>
          <w:rFonts w:ascii="黑体" w:eastAsia="黑体" w:hAnsi="黑体" w:hint="eastAsia"/>
          <w:sz w:val="30"/>
          <w:szCs w:val="30"/>
        </w:rPr>
        <w:t>青岛市特种设备</w:t>
      </w:r>
      <w:r>
        <w:rPr>
          <w:rFonts w:ascii="黑体" w:eastAsia="黑体" w:hAnsi="黑体"/>
          <w:sz w:val="30"/>
          <w:szCs w:val="30"/>
        </w:rPr>
        <w:t>协会</w:t>
      </w:r>
      <w:r>
        <w:rPr>
          <w:rFonts w:ascii="黑体" w:eastAsia="黑体" w:hAnsi="黑体" w:hint="eastAsia"/>
          <w:sz w:val="30"/>
          <w:szCs w:val="30"/>
        </w:rPr>
        <w:t xml:space="preserve"> </w:t>
      </w:r>
      <w:r>
        <w:rPr>
          <w:rFonts w:ascii="黑体" w:eastAsia="黑体" w:hAnsi="黑体" w:hint="eastAsia"/>
          <w:b/>
          <w:color w:val="00B0F0"/>
          <w:sz w:val="32"/>
          <w:szCs w:val="32"/>
        </w:rPr>
        <w:t>——-</w:t>
      </w:r>
      <w:r>
        <w:rPr>
          <w:rFonts w:ascii="黑体" w:eastAsia="黑体" w:hAnsi="黑体"/>
          <w:b/>
          <w:color w:val="00B0F0"/>
          <w:sz w:val="32"/>
          <w:szCs w:val="32"/>
        </w:rPr>
        <w:t>——</w:t>
      </w:r>
      <w:proofErr w:type="gramStart"/>
      <w:r>
        <w:rPr>
          <w:rFonts w:ascii="黑体" w:eastAsia="黑体" w:hAnsi="黑体"/>
          <w:b/>
          <w:color w:val="00B0F0"/>
          <w:sz w:val="32"/>
          <w:szCs w:val="32"/>
        </w:rPr>
        <w:t>———</w:t>
      </w:r>
      <w:proofErr w:type="gramEnd"/>
      <w:r>
        <w:rPr>
          <w:rFonts w:ascii="黑体" w:eastAsia="黑体" w:hAnsi="黑体"/>
          <w:b/>
          <w:color w:val="00B0F0"/>
          <w:sz w:val="30"/>
          <w:szCs w:val="30"/>
        </w:rPr>
        <w:t>-</w:t>
      </w:r>
    </w:p>
    <w:p w14:paraId="4485661B" w14:textId="77777777" w:rsidR="00D86604" w:rsidRDefault="00D86604">
      <w:pPr>
        <w:jc w:val="center"/>
        <w:rPr>
          <w:rFonts w:ascii="黑体" w:eastAsia="黑体" w:hAnsi="黑体"/>
          <w:szCs w:val="21"/>
        </w:rPr>
      </w:pPr>
    </w:p>
    <w:p w14:paraId="4CAB01E2" w14:textId="77777777" w:rsidR="00D86604" w:rsidRDefault="00000000">
      <w:pPr>
        <w:jc w:val="center"/>
        <w:outlineLvl w:val="0"/>
        <w:rPr>
          <w:rFonts w:ascii="方正隶二简体" w:eastAsia="方正隶二简体" w:hAnsi="黑体"/>
          <w:color w:val="C00000"/>
          <w:sz w:val="96"/>
          <w:szCs w:val="96"/>
        </w:rPr>
      </w:pPr>
      <w:r>
        <w:rPr>
          <w:rFonts w:ascii="方正隶二简体" w:eastAsia="方正隶二简体" w:hAnsi="黑体"/>
          <w:noProof/>
          <w:color w:val="C00000"/>
          <w:sz w:val="96"/>
          <w:szCs w:val="96"/>
        </w:rPr>
        <w:drawing>
          <wp:inline distT="0" distB="0" distL="0" distR="0" wp14:anchorId="48806805" wp14:editId="01237225">
            <wp:extent cx="481330" cy="504825"/>
            <wp:effectExtent l="0" t="0" r="0" b="0"/>
            <wp:docPr id="10" name="图片 10" descr="E:\协会\协会徽标\协会徽标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协会\协会徽标\协会徽标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50306" cy="576736"/>
                    </a:xfrm>
                    <a:prstGeom prst="rect">
                      <a:avLst/>
                    </a:prstGeom>
                    <a:noFill/>
                    <a:ln>
                      <a:noFill/>
                    </a:ln>
                  </pic:spPr>
                </pic:pic>
              </a:graphicData>
            </a:graphic>
          </wp:inline>
        </w:drawing>
      </w:r>
      <w:r>
        <w:rPr>
          <w:rFonts w:ascii="方正隶二简体" w:eastAsia="方正隶二简体" w:hAnsi="黑体" w:hint="eastAsia"/>
          <w:color w:val="C00000"/>
          <w:sz w:val="30"/>
          <w:szCs w:val="30"/>
        </w:rPr>
        <w:t xml:space="preserve"> </w:t>
      </w:r>
      <w:r>
        <w:rPr>
          <w:rFonts w:ascii="方正隶二简体" w:eastAsia="方正隶二简体" w:hAnsi="黑体" w:hint="eastAsia"/>
          <w:color w:val="C00000"/>
          <w:sz w:val="90"/>
          <w:szCs w:val="90"/>
        </w:rPr>
        <w:t>特种设备协会简报</w:t>
      </w:r>
    </w:p>
    <w:p w14:paraId="57742067" w14:textId="5F030906" w:rsidR="00D86604" w:rsidRDefault="00000000">
      <w:pPr>
        <w:jc w:val="center"/>
        <w:outlineLvl w:val="0"/>
        <w:rPr>
          <w:rFonts w:asciiTheme="minorEastAsia" w:hAnsiTheme="minorEastAsia"/>
          <w:b/>
          <w:sz w:val="36"/>
          <w:szCs w:val="36"/>
        </w:rPr>
      </w:pPr>
      <w:r>
        <w:rPr>
          <w:rFonts w:ascii="黑体" w:eastAsia="黑体" w:hAnsi="黑体" w:hint="eastAsia"/>
          <w:sz w:val="36"/>
          <w:szCs w:val="36"/>
        </w:rPr>
        <w:t>202</w:t>
      </w:r>
      <w:r w:rsidR="005C7E89">
        <w:rPr>
          <w:rFonts w:ascii="黑体" w:eastAsia="黑体" w:hAnsi="黑体"/>
          <w:sz w:val="36"/>
          <w:szCs w:val="36"/>
        </w:rPr>
        <w:t>3</w:t>
      </w:r>
      <w:r>
        <w:rPr>
          <w:rFonts w:ascii="黑体" w:eastAsia="黑体" w:hAnsi="黑体" w:hint="eastAsia"/>
          <w:sz w:val="36"/>
          <w:szCs w:val="36"/>
        </w:rPr>
        <w:t>年</w:t>
      </w:r>
      <w:r>
        <w:rPr>
          <w:rFonts w:ascii="黑体" w:eastAsia="黑体" w:hAnsi="黑体"/>
          <w:sz w:val="36"/>
          <w:szCs w:val="36"/>
        </w:rPr>
        <w:t>第</w:t>
      </w:r>
      <w:r w:rsidR="005C7E89">
        <w:rPr>
          <w:rFonts w:ascii="黑体" w:eastAsia="黑体" w:hAnsi="黑体" w:hint="eastAsia"/>
          <w:sz w:val="36"/>
          <w:szCs w:val="36"/>
        </w:rPr>
        <w:t>四</w:t>
      </w:r>
      <w:r>
        <w:rPr>
          <w:rFonts w:ascii="黑体" w:eastAsia="黑体" w:hAnsi="黑体"/>
          <w:sz w:val="36"/>
          <w:szCs w:val="36"/>
        </w:rPr>
        <w:t>期</w:t>
      </w:r>
      <w:r>
        <w:rPr>
          <w:rFonts w:ascii="黑体" w:eastAsia="黑体" w:hAnsi="黑体" w:hint="eastAsia"/>
          <w:sz w:val="36"/>
          <w:szCs w:val="36"/>
        </w:rPr>
        <w:t xml:space="preserve">  总</w:t>
      </w:r>
      <w:r>
        <w:rPr>
          <w:rFonts w:ascii="黑体" w:eastAsia="黑体" w:hAnsi="黑体"/>
          <w:sz w:val="36"/>
          <w:szCs w:val="36"/>
        </w:rPr>
        <w:t>第</w:t>
      </w:r>
      <w:r>
        <w:rPr>
          <w:rFonts w:ascii="黑体" w:eastAsia="黑体" w:hAnsi="黑体" w:hint="eastAsia"/>
          <w:sz w:val="36"/>
          <w:szCs w:val="36"/>
        </w:rPr>
        <w:t>四</w:t>
      </w:r>
      <w:r>
        <w:rPr>
          <w:rFonts w:ascii="黑体" w:eastAsia="黑体" w:hAnsi="黑体"/>
          <w:sz w:val="36"/>
          <w:szCs w:val="36"/>
        </w:rPr>
        <w:t>期</w:t>
      </w:r>
    </w:p>
    <w:p w14:paraId="1D0BFF70" w14:textId="77777777" w:rsidR="00D86604" w:rsidRDefault="00D86604">
      <w:pPr>
        <w:rPr>
          <w:rFonts w:ascii="黑体" w:eastAsia="黑体" w:hAnsi="黑体"/>
          <w:sz w:val="24"/>
          <w:szCs w:val="24"/>
        </w:rPr>
      </w:pPr>
    </w:p>
    <w:p w14:paraId="7053345E" w14:textId="21FEB0DB" w:rsidR="00D86604" w:rsidRPr="00D2756D" w:rsidRDefault="00000000">
      <w:pPr>
        <w:rPr>
          <w:rFonts w:ascii="黑体" w:eastAsia="黑体" w:hAnsi="黑体"/>
          <w:sz w:val="24"/>
          <w:szCs w:val="24"/>
        </w:rPr>
      </w:pPr>
      <w:r>
        <w:rPr>
          <w:rFonts w:ascii="黑体" w:eastAsia="黑体" w:hAnsi="黑体" w:hint="eastAsia"/>
          <w:sz w:val="24"/>
          <w:szCs w:val="24"/>
        </w:rPr>
        <w:t>地址</w:t>
      </w:r>
      <w:r>
        <w:rPr>
          <w:rFonts w:ascii="黑体" w:eastAsia="黑体" w:hAnsi="黑体"/>
          <w:sz w:val="24"/>
          <w:szCs w:val="24"/>
        </w:rPr>
        <w:t>：青岛市市南区山东路</w:t>
      </w:r>
      <w:r>
        <w:rPr>
          <w:rFonts w:ascii="黑体" w:eastAsia="黑体" w:hAnsi="黑体" w:hint="eastAsia"/>
          <w:sz w:val="24"/>
          <w:szCs w:val="24"/>
        </w:rPr>
        <w:t xml:space="preserve">15号                           </w:t>
      </w:r>
      <w:r>
        <w:rPr>
          <w:rFonts w:asciiTheme="minorEastAsia" w:hAnsiTheme="minorEastAsia" w:hint="eastAsia"/>
          <w:sz w:val="24"/>
          <w:szCs w:val="24"/>
        </w:rPr>
        <w:t>202</w:t>
      </w:r>
      <w:r w:rsidR="005C7E89">
        <w:rPr>
          <w:rFonts w:asciiTheme="minorEastAsia" w:hAnsiTheme="minorEastAsia"/>
          <w:sz w:val="24"/>
          <w:szCs w:val="24"/>
        </w:rPr>
        <w:t>3</w:t>
      </w:r>
      <w:r>
        <w:rPr>
          <w:rFonts w:asciiTheme="minorEastAsia" w:hAnsiTheme="minorEastAsia" w:hint="eastAsia"/>
          <w:sz w:val="24"/>
          <w:szCs w:val="24"/>
        </w:rPr>
        <w:t>年</w:t>
      </w:r>
      <w:r w:rsidR="00D2756D">
        <w:rPr>
          <w:rFonts w:asciiTheme="minorEastAsia" w:hAnsiTheme="minorEastAsia"/>
          <w:sz w:val="24"/>
          <w:szCs w:val="24"/>
        </w:rPr>
        <w:t>12</w:t>
      </w:r>
      <w:r w:rsidR="00D2756D">
        <w:rPr>
          <w:rFonts w:asciiTheme="minorEastAsia" w:hAnsiTheme="minorEastAsia" w:hint="eastAsia"/>
          <w:sz w:val="24"/>
          <w:szCs w:val="24"/>
        </w:rPr>
        <w:t>月</w:t>
      </w:r>
    </w:p>
    <w:p w14:paraId="430CDB55" w14:textId="77777777" w:rsidR="00D86604" w:rsidRDefault="00000000">
      <w:pPr>
        <w:rPr>
          <w:rFonts w:ascii="黑体" w:eastAsia="黑体" w:hAnsi="黑体"/>
          <w:sz w:val="24"/>
          <w:szCs w:val="24"/>
        </w:rPr>
      </w:pPr>
      <w:r>
        <w:rPr>
          <w:rFonts w:ascii="黑体" w:eastAsia="黑体" w:hAnsi="黑体" w:hint="eastAsia"/>
          <w:sz w:val="24"/>
          <w:szCs w:val="24"/>
        </w:rPr>
        <w:t>电话（传真</w:t>
      </w:r>
      <w:r>
        <w:rPr>
          <w:rFonts w:ascii="黑体" w:eastAsia="黑体" w:hAnsi="黑体"/>
          <w:sz w:val="24"/>
          <w:szCs w:val="24"/>
        </w:rPr>
        <w:t>）：</w:t>
      </w:r>
      <w:r>
        <w:rPr>
          <w:rFonts w:ascii="黑体" w:eastAsia="黑体" w:hAnsi="黑体" w:hint="eastAsia"/>
          <w:sz w:val="24"/>
          <w:szCs w:val="24"/>
        </w:rPr>
        <w:t>0532</w:t>
      </w:r>
      <w:r>
        <w:rPr>
          <w:rFonts w:ascii="黑体" w:eastAsia="黑体" w:hAnsi="黑体"/>
          <w:sz w:val="24"/>
          <w:szCs w:val="24"/>
        </w:rPr>
        <w:t xml:space="preserve">-85815622                           </w:t>
      </w:r>
      <w:r>
        <w:rPr>
          <w:rFonts w:asciiTheme="minorEastAsia" w:hAnsiTheme="minorEastAsia" w:hint="eastAsia"/>
          <w:b/>
          <w:szCs w:val="21"/>
        </w:rPr>
        <w:t>内部</w:t>
      </w:r>
      <w:r>
        <w:rPr>
          <w:rFonts w:asciiTheme="minorEastAsia" w:hAnsiTheme="minorEastAsia"/>
          <w:b/>
          <w:szCs w:val="21"/>
        </w:rPr>
        <w:t>刊</w:t>
      </w:r>
      <w:r>
        <w:rPr>
          <w:rFonts w:asciiTheme="minorEastAsia" w:hAnsiTheme="minorEastAsia" w:hint="eastAsia"/>
          <w:b/>
          <w:szCs w:val="21"/>
        </w:rPr>
        <w:t>物 免费</w:t>
      </w:r>
      <w:r>
        <w:rPr>
          <w:rFonts w:asciiTheme="minorEastAsia" w:hAnsiTheme="minorEastAsia"/>
          <w:b/>
          <w:szCs w:val="21"/>
        </w:rPr>
        <w:t>赠阅</w:t>
      </w:r>
    </w:p>
    <w:p w14:paraId="5F4715FB" w14:textId="77777777" w:rsidR="00D86604" w:rsidRDefault="00000000">
      <w:pPr>
        <w:rPr>
          <w:rFonts w:asciiTheme="minorEastAsia" w:hAnsiTheme="minorEastAsia"/>
          <w:color w:val="00B050"/>
          <w:sz w:val="32"/>
          <w:szCs w:val="32"/>
        </w:rPr>
      </w:pPr>
      <w:r>
        <w:rPr>
          <w:rFonts w:asciiTheme="minorEastAsia" w:hAnsiTheme="minorEastAsia"/>
          <w:noProof/>
          <w:color w:val="00B050"/>
          <w:sz w:val="32"/>
          <w:szCs w:val="32"/>
        </w:rPr>
        <mc:AlternateContent>
          <mc:Choice Requires="wps">
            <w:drawing>
              <wp:anchor distT="0" distB="0" distL="114300" distR="114300" simplePos="0" relativeHeight="251659264" behindDoc="0" locked="0" layoutInCell="1" allowOverlap="1" wp14:anchorId="47DE9F40" wp14:editId="429041BA">
                <wp:simplePos x="0" y="0"/>
                <wp:positionH relativeFrom="margin">
                  <wp:align>right</wp:align>
                </wp:positionH>
                <wp:positionV relativeFrom="paragraph">
                  <wp:posOffset>45720</wp:posOffset>
                </wp:positionV>
                <wp:extent cx="5267325" cy="114300"/>
                <wp:effectExtent l="6350" t="6350" r="22225" b="12700"/>
                <wp:wrapNone/>
                <wp:docPr id="2" name="矩形 5"/>
                <wp:cNvGraphicFramePr/>
                <a:graphic xmlns:a="http://schemas.openxmlformats.org/drawingml/2006/main">
                  <a:graphicData uri="http://schemas.microsoft.com/office/word/2010/wordprocessingShape">
                    <wps:wsp>
                      <wps:cNvSpPr/>
                      <wps:spPr>
                        <a:xfrm>
                          <a:off x="0" y="0"/>
                          <a:ext cx="5267325" cy="114300"/>
                        </a:xfrm>
                        <a:prstGeom prst="rect">
                          <a:avLst/>
                        </a:prstGeom>
                        <a:solidFill>
                          <a:schemeClr val="bg1">
                            <a:lumMod val="75000"/>
                          </a:schemeClr>
                        </a:solidFill>
                        <a:ln w="12700" cap="flat" cmpd="sng">
                          <a:solidFill>
                            <a:schemeClr val="accent1">
                              <a:lumMod val="50000"/>
                            </a:schemeClr>
                          </a:solidFill>
                          <a:prstDash val="solid"/>
                          <a:miter/>
                          <a:headEnd type="none" w="med" len="med"/>
                          <a:tailEnd type="none" w="med" len="med"/>
                        </a:ln>
                      </wps:spPr>
                      <wps:txbx>
                        <w:txbxContent>
                          <w:p w14:paraId="46478981" w14:textId="77777777" w:rsidR="00D86604" w:rsidRDefault="00D86604">
                            <w:pPr>
                              <w:jc w:val="center"/>
                            </w:pPr>
                          </w:p>
                        </w:txbxContent>
                      </wps:txbx>
                      <wps:bodyPr anchor="ctr" upright="1"/>
                    </wps:wsp>
                  </a:graphicData>
                </a:graphic>
              </wp:anchor>
            </w:drawing>
          </mc:Choice>
          <mc:Fallback>
            <w:pict>
              <v:rect w14:anchorId="47DE9F40" id="矩形 5" o:spid="_x0000_s1026" style="position:absolute;left:0;text-align:left;margin-left:363.55pt;margin-top:3.6pt;width:414.75pt;height:9pt;z-index:25165926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" fillcolor="#bfbfbf [2412]" strokecolor="#1f4d78 [1604]" strokeweight="1pt">
                <v:textbox>
                  <w:txbxContent>
                    <w:p w14:paraId="46478981" w14:textId="77777777" w:rsidR="00D86604" w:rsidRDefault="00D86604">
                      <w:pPr>
                        <w:jc w:val="center"/>
                      </w:pPr>
                    </w:p>
                  </w:txbxContent>
                </v:textbox>
                <w10:wrap anchorx="margin"/>
              </v:rect>
            </w:pict>
          </mc:Fallback>
        </mc:AlternateContent>
      </w:r>
    </w:p>
    <w:p w14:paraId="452330AD" w14:textId="77777777" w:rsidR="00D86604" w:rsidRDefault="00000000">
      <w:pPr>
        <w:rPr>
          <w:rFonts w:ascii="黑体" w:eastAsia="黑体" w:hAnsi="黑体"/>
          <w:sz w:val="28"/>
          <w:szCs w:val="28"/>
          <w:shd w:val="pct10" w:color="auto" w:fill="FFFFFF"/>
        </w:rPr>
      </w:pPr>
      <w:r>
        <w:rPr>
          <w:rFonts w:ascii="黑体" w:eastAsia="黑体" w:hAnsi="黑体" w:hint="eastAsia"/>
          <w:sz w:val="28"/>
          <w:szCs w:val="28"/>
          <w:shd w:val="pct10" w:color="auto" w:fill="FFFFFF"/>
        </w:rPr>
        <w:t>专题报道</w:t>
      </w:r>
    </w:p>
    <w:p w14:paraId="1088BD26" w14:textId="77777777" w:rsidR="00B55BEC" w:rsidRPr="00B55BEC" w:rsidRDefault="00B55BEC" w:rsidP="00B55BEC">
      <w:pPr>
        <w:ind w:firstLineChars="200" w:firstLine="883"/>
        <w:jc w:val="center"/>
        <w:rPr>
          <w:rFonts w:asciiTheme="minorEastAsia" w:hAnsiTheme="minorEastAsia"/>
          <w:b/>
          <w:sz w:val="44"/>
          <w:szCs w:val="44"/>
        </w:rPr>
      </w:pPr>
      <w:r w:rsidRPr="00B55BEC">
        <w:rPr>
          <w:rFonts w:asciiTheme="minorEastAsia" w:hAnsiTheme="minorEastAsia" w:hint="eastAsia"/>
          <w:b/>
          <w:sz w:val="44"/>
          <w:szCs w:val="44"/>
        </w:rPr>
        <w:t xml:space="preserve">打出“组合拳” </w:t>
      </w:r>
      <w:proofErr w:type="gramStart"/>
      <w:r w:rsidRPr="00B55BEC">
        <w:rPr>
          <w:rFonts w:asciiTheme="minorEastAsia" w:hAnsiTheme="minorEastAsia" w:hint="eastAsia"/>
          <w:b/>
          <w:sz w:val="44"/>
          <w:szCs w:val="44"/>
        </w:rPr>
        <w:t>织密“防护网”</w:t>
      </w:r>
      <w:proofErr w:type="gramEnd"/>
      <w:r w:rsidRPr="00B55BEC">
        <w:rPr>
          <w:rFonts w:asciiTheme="minorEastAsia" w:hAnsiTheme="minorEastAsia" w:hint="eastAsia"/>
          <w:b/>
          <w:sz w:val="44"/>
          <w:szCs w:val="44"/>
        </w:rPr>
        <w:t>——青岛市市场监督管理局加强食品摊点监管</w:t>
      </w:r>
    </w:p>
    <w:p w14:paraId="7A7FDBA4" w14:textId="77777777" w:rsidR="00B55BEC" w:rsidRPr="00B55BEC" w:rsidRDefault="00B55BEC" w:rsidP="00B55BEC">
      <w:pPr>
        <w:widowControl/>
        <w:ind w:firstLineChars="200" w:firstLine="560"/>
        <w:jc w:val="left"/>
        <w:rPr>
          <w:rFonts w:ascii="楷体" w:eastAsia="楷体" w:hAnsi="楷体" w:cs="楷体"/>
          <w:color w:val="525252"/>
          <w:sz w:val="28"/>
          <w:szCs w:val="28"/>
          <w:shd w:val="clear" w:color="auto" w:fill="FFFFFF"/>
        </w:rPr>
      </w:pPr>
      <w:r w:rsidRPr="00B55BEC">
        <w:rPr>
          <w:rFonts w:ascii="楷体" w:eastAsia="楷体" w:hAnsi="楷体" w:cs="楷体"/>
          <w:color w:val="525252"/>
          <w:sz w:val="28"/>
          <w:szCs w:val="28"/>
          <w:shd w:val="clear" w:color="auto" w:fill="FFFFFF"/>
        </w:rPr>
        <w:t>民以食为天，食以安为先。今年以来，青岛市市场监督管理局坚持服务型执法理念，以化解食品安全风险和破解监管难题为导向，从提升食品摊点食品安全水平入手，采取多项措施，</w:t>
      </w:r>
      <w:proofErr w:type="gramStart"/>
      <w:r w:rsidRPr="00B55BEC">
        <w:rPr>
          <w:rFonts w:ascii="楷体" w:eastAsia="楷体" w:hAnsi="楷体" w:cs="楷体"/>
          <w:color w:val="525252"/>
          <w:sz w:val="28"/>
          <w:szCs w:val="28"/>
          <w:shd w:val="clear" w:color="auto" w:fill="FFFFFF"/>
        </w:rPr>
        <w:t>织密食品</w:t>
      </w:r>
      <w:proofErr w:type="gramEnd"/>
      <w:r w:rsidRPr="00B55BEC">
        <w:rPr>
          <w:rFonts w:ascii="楷体" w:eastAsia="楷体" w:hAnsi="楷体" w:cs="楷体"/>
          <w:color w:val="525252"/>
          <w:sz w:val="28"/>
          <w:szCs w:val="28"/>
          <w:shd w:val="clear" w:color="auto" w:fill="FFFFFF"/>
        </w:rPr>
        <w:t>安全“防护网”，全力守护群众“舌尖上的安全”。</w:t>
      </w:r>
    </w:p>
    <w:p w14:paraId="161A1140" w14:textId="77777777" w:rsidR="00B55BEC" w:rsidRPr="00B55BEC" w:rsidRDefault="00B55BEC" w:rsidP="00B55BEC">
      <w:pPr>
        <w:widowControl/>
        <w:ind w:firstLine="495"/>
        <w:jc w:val="left"/>
        <w:rPr>
          <w:rFonts w:ascii="楷体" w:eastAsia="楷体" w:hAnsi="楷体" w:cs="楷体"/>
          <w:color w:val="525252"/>
          <w:sz w:val="28"/>
          <w:szCs w:val="28"/>
          <w:shd w:val="clear" w:color="auto" w:fill="FFFFFF"/>
        </w:rPr>
      </w:pPr>
      <w:r w:rsidRPr="00B55BEC">
        <w:rPr>
          <w:rFonts w:ascii="楷体" w:eastAsia="楷体" w:hAnsi="楷体" w:cs="楷体"/>
          <w:color w:val="525252"/>
          <w:sz w:val="28"/>
          <w:szCs w:val="28"/>
          <w:shd w:val="clear" w:color="auto" w:fill="FFFFFF"/>
        </w:rPr>
        <w:t>针对食品摊点备案中存在的审管衔接不顺畅、信息通报不及时等问题，专门研发“青岛市食品摊点信息采集系统”，实现食品摊点备案信息网上录入、同步推送，全面提高了基层开展食品摊点备案工作的信息化水平。依托“青岛市食品安全智慧监管系统”，建立健全食品摊点食品安全信用档案，实现备案信息、日常监督检查结果、监督抽检结果、违法行为查处等情况的电子化。</w:t>
      </w:r>
    </w:p>
    <w:p w14:paraId="011482AB" w14:textId="77777777" w:rsidR="00B55BEC" w:rsidRPr="00B55BEC" w:rsidRDefault="00B55BEC" w:rsidP="00B55BEC">
      <w:pPr>
        <w:widowControl/>
        <w:ind w:firstLine="495"/>
        <w:jc w:val="left"/>
        <w:rPr>
          <w:rFonts w:ascii="楷体" w:eastAsia="楷体" w:hAnsi="楷体" w:cs="楷体"/>
          <w:color w:val="525252"/>
          <w:sz w:val="28"/>
          <w:szCs w:val="28"/>
          <w:shd w:val="clear" w:color="auto" w:fill="FFFFFF"/>
        </w:rPr>
      </w:pPr>
      <w:r w:rsidRPr="00B55BEC">
        <w:rPr>
          <w:rFonts w:ascii="楷体" w:eastAsia="楷体" w:hAnsi="楷体" w:cs="楷体"/>
          <w:color w:val="525252"/>
          <w:sz w:val="28"/>
          <w:szCs w:val="28"/>
          <w:shd w:val="clear" w:color="auto" w:fill="FFFFFF"/>
        </w:rPr>
        <w:t>着眼从业人员对相关法律法规学习掌握不全面、存在不懂不会的问题，编印下发《青岛市食品摊点合规经营指南》和《青岛市食</w:t>
      </w:r>
      <w:r w:rsidRPr="00B55BEC">
        <w:rPr>
          <w:rFonts w:ascii="楷体" w:eastAsia="楷体" w:hAnsi="楷体" w:cs="楷体"/>
          <w:color w:val="525252"/>
          <w:sz w:val="28"/>
          <w:szCs w:val="28"/>
          <w:shd w:val="clear" w:color="auto" w:fill="FFFFFF"/>
        </w:rPr>
        <w:lastRenderedPageBreak/>
        <w:t>品摊点经营者告知书》，让从业人员一看就明白、照着就会做。按照“亮证经营、安全承诺、原料公示、单据留存、操作规范、场所清洁”的“六项标准”，在全市选取和兴路夜市、</w:t>
      </w:r>
      <w:proofErr w:type="gramStart"/>
      <w:r w:rsidRPr="00B55BEC">
        <w:rPr>
          <w:rFonts w:ascii="楷体" w:eastAsia="楷体" w:hAnsi="楷体" w:cs="楷体"/>
          <w:color w:val="525252"/>
          <w:sz w:val="28"/>
          <w:szCs w:val="28"/>
          <w:shd w:val="clear" w:color="auto" w:fill="FFFFFF"/>
        </w:rPr>
        <w:t>乐客城</w:t>
      </w:r>
      <w:proofErr w:type="gramEnd"/>
      <w:r w:rsidRPr="00B55BEC">
        <w:rPr>
          <w:rFonts w:ascii="楷体" w:eastAsia="楷体" w:hAnsi="楷体" w:cs="楷体"/>
          <w:color w:val="525252"/>
          <w:sz w:val="28"/>
          <w:szCs w:val="28"/>
          <w:shd w:val="clear" w:color="auto" w:fill="FFFFFF"/>
        </w:rPr>
        <w:t>啤酒街夜市等10处食品摊点聚集场所，开展落实“六项标准”示范带动活动，组织从业人员签订《食品安全承诺书》，悬挂《食品安全信息公示牌》，接受社会监督。</w:t>
      </w:r>
    </w:p>
    <w:p w14:paraId="308B27B3" w14:textId="27FC2217" w:rsidR="00B55BEC" w:rsidRPr="00B55BEC" w:rsidRDefault="00B55BEC" w:rsidP="00B55BEC">
      <w:pPr>
        <w:widowControl/>
        <w:ind w:firstLine="495"/>
        <w:jc w:val="left"/>
        <w:rPr>
          <w:rFonts w:ascii="楷体" w:eastAsia="楷体" w:hAnsi="楷体" w:cs="楷体"/>
          <w:color w:val="525252"/>
          <w:sz w:val="28"/>
          <w:szCs w:val="28"/>
          <w:shd w:val="clear" w:color="auto" w:fill="FFFFFF"/>
        </w:rPr>
      </w:pPr>
      <w:r w:rsidRPr="00B55BEC">
        <w:rPr>
          <w:rFonts w:ascii="楷体" w:eastAsia="楷体" w:hAnsi="楷体" w:cs="楷体"/>
          <w:color w:val="525252"/>
          <w:sz w:val="28"/>
          <w:szCs w:val="28"/>
          <w:shd w:val="clear" w:color="auto" w:fill="FFFFFF"/>
        </w:rPr>
        <w:t>注重强化监督检查。在全市部署开展食品摊点专项整治行动，将9000余家依法备案的食品摊点全部纳入属地网格化监管，组织执法人员紧盯违法行为，加大监督检查力度。今年以来，全市累计出动执法人员4100余人次，检查食品摊点3137家，发现整改涉及食品安全的问题155个。</w:t>
      </w:r>
    </w:p>
    <w:p w14:paraId="6CA67693" w14:textId="292FF574" w:rsidR="00D86604" w:rsidRPr="00931BE1" w:rsidRDefault="00B55BEC" w:rsidP="00931BE1">
      <w:pPr>
        <w:widowControl/>
        <w:ind w:firstLine="495"/>
        <w:jc w:val="left"/>
        <w:rPr>
          <w:rFonts w:ascii="楷体" w:eastAsia="楷体" w:hAnsi="楷体" w:cs="楷体"/>
          <w:color w:val="525252"/>
          <w:sz w:val="28"/>
          <w:szCs w:val="28"/>
          <w:shd w:val="clear" w:color="auto" w:fill="FFFFFF"/>
        </w:rPr>
      </w:pPr>
      <w:r w:rsidRPr="00B55BEC">
        <w:rPr>
          <w:rFonts w:ascii="楷体" w:eastAsia="楷体" w:hAnsi="楷体" w:cs="楷体"/>
          <w:color w:val="525252"/>
          <w:sz w:val="28"/>
          <w:szCs w:val="28"/>
          <w:shd w:val="clear" w:color="auto" w:fill="FFFFFF"/>
        </w:rPr>
        <w:t>人间烟火气，</w:t>
      </w:r>
      <w:proofErr w:type="gramStart"/>
      <w:r w:rsidRPr="00B55BEC">
        <w:rPr>
          <w:rFonts w:ascii="楷体" w:eastAsia="楷体" w:hAnsi="楷体" w:cs="楷体"/>
          <w:color w:val="525252"/>
          <w:sz w:val="28"/>
          <w:szCs w:val="28"/>
          <w:shd w:val="clear" w:color="auto" w:fill="FFFFFF"/>
        </w:rPr>
        <w:t>最</w:t>
      </w:r>
      <w:proofErr w:type="gramEnd"/>
      <w:r w:rsidRPr="00B55BEC">
        <w:rPr>
          <w:rFonts w:ascii="楷体" w:eastAsia="楷体" w:hAnsi="楷体" w:cs="楷体"/>
          <w:color w:val="525252"/>
          <w:sz w:val="28"/>
          <w:szCs w:val="28"/>
          <w:shd w:val="clear" w:color="auto" w:fill="FFFFFF"/>
        </w:rPr>
        <w:t>抚凡人心。青岛市市场监督管理局将持续推进食品摊点专项整治行动，坚持边整治边规范，着力提升食品摊点食品安全整体水平，不断提高人民群众的满意度、获得感。</w:t>
      </w:r>
      <w:r w:rsidR="00000000">
        <w:rPr>
          <w:rFonts w:ascii="楷体" w:eastAsia="楷体" w:hAnsi="楷体" w:cs="楷体" w:hint="eastAsia"/>
          <w:color w:val="525252"/>
          <w:sz w:val="28"/>
          <w:szCs w:val="28"/>
          <w:shd w:val="clear" w:color="auto" w:fill="FFFFFF"/>
        </w:rPr>
        <w:t> </w:t>
      </w:r>
    </w:p>
    <w:p w14:paraId="668A6AB5" w14:textId="2762D6A7" w:rsidR="00D86604" w:rsidRDefault="00D86604" w:rsidP="00B55BEC">
      <w:pPr>
        <w:rPr>
          <w:rFonts w:ascii="Calibri" w:eastAsia="楷体" w:hAnsi="Calibri" w:cs="Calibri"/>
          <w:sz w:val="28"/>
          <w:szCs w:val="28"/>
        </w:rPr>
      </w:pPr>
    </w:p>
    <w:p w14:paraId="031B72CD" w14:textId="77777777" w:rsidR="00B34F72" w:rsidRDefault="00B34F72" w:rsidP="00B55BEC">
      <w:pPr>
        <w:rPr>
          <w:rFonts w:ascii="Calibri" w:eastAsia="楷体" w:hAnsi="Calibri" w:cs="Calibri"/>
          <w:sz w:val="28"/>
          <w:szCs w:val="28"/>
        </w:rPr>
      </w:pPr>
    </w:p>
    <w:p w14:paraId="2D955CB2" w14:textId="77777777" w:rsidR="00B34F72" w:rsidRDefault="00B34F72" w:rsidP="00B55BEC">
      <w:pPr>
        <w:rPr>
          <w:rFonts w:ascii="Calibri" w:eastAsia="楷体" w:hAnsi="Calibri" w:cs="Calibri"/>
          <w:sz w:val="28"/>
          <w:szCs w:val="28"/>
        </w:rPr>
      </w:pPr>
    </w:p>
    <w:p w14:paraId="05F65A0D" w14:textId="77777777" w:rsidR="00B34F72" w:rsidRDefault="00B34F72" w:rsidP="00B55BEC">
      <w:pPr>
        <w:rPr>
          <w:rFonts w:ascii="Calibri" w:eastAsia="楷体" w:hAnsi="Calibri" w:cs="Calibri"/>
          <w:sz w:val="28"/>
          <w:szCs w:val="28"/>
        </w:rPr>
      </w:pPr>
    </w:p>
    <w:p w14:paraId="539E2F08" w14:textId="77777777" w:rsidR="00B34F72" w:rsidRDefault="00B34F72" w:rsidP="00B55BEC">
      <w:pPr>
        <w:rPr>
          <w:rFonts w:ascii="Calibri" w:eastAsia="楷体" w:hAnsi="Calibri" w:cs="Calibri"/>
          <w:sz w:val="28"/>
          <w:szCs w:val="28"/>
        </w:rPr>
      </w:pPr>
    </w:p>
    <w:p w14:paraId="6EDA4142" w14:textId="77777777" w:rsidR="00B34F72" w:rsidRDefault="00B34F72" w:rsidP="00B55BEC">
      <w:pPr>
        <w:rPr>
          <w:rFonts w:ascii="Calibri" w:eastAsia="楷体" w:hAnsi="Calibri" w:cs="Calibri"/>
          <w:sz w:val="28"/>
          <w:szCs w:val="28"/>
        </w:rPr>
      </w:pPr>
    </w:p>
    <w:p w14:paraId="4551CB09" w14:textId="77777777" w:rsidR="00D2756D" w:rsidRDefault="00D2756D" w:rsidP="00B55BEC">
      <w:pPr>
        <w:rPr>
          <w:rFonts w:ascii="Calibri" w:eastAsia="楷体" w:hAnsi="Calibri" w:cs="Calibri"/>
          <w:sz w:val="28"/>
          <w:szCs w:val="28"/>
        </w:rPr>
      </w:pPr>
    </w:p>
    <w:p w14:paraId="513EBE32" w14:textId="77777777" w:rsidR="00D2756D" w:rsidRDefault="00D2756D" w:rsidP="00B55BEC">
      <w:pPr>
        <w:rPr>
          <w:rFonts w:ascii="Calibri" w:eastAsia="楷体" w:hAnsi="Calibri" w:cs="Calibri" w:hint="eastAsia"/>
          <w:sz w:val="28"/>
          <w:szCs w:val="28"/>
        </w:rPr>
      </w:pPr>
    </w:p>
    <w:p w14:paraId="2073AFAF" w14:textId="448F31AB" w:rsidR="00B55BEC" w:rsidRDefault="00B34F72" w:rsidP="00B55BEC">
      <w:pPr>
        <w:rPr>
          <w:rFonts w:ascii="Calibri" w:eastAsia="楷体" w:hAnsi="Calibri" w:cs="Calibri"/>
          <w:sz w:val="28"/>
          <w:szCs w:val="28"/>
        </w:rPr>
      </w:pPr>
      <w:r>
        <w:rPr>
          <w:rFonts w:ascii="黑体" w:eastAsia="黑体" w:hAnsi="黑体" w:hint="eastAsia"/>
          <w:sz w:val="28"/>
          <w:szCs w:val="28"/>
          <w:shd w:val="pct10" w:color="auto" w:fill="FFFFFF"/>
        </w:rPr>
        <w:lastRenderedPageBreak/>
        <w:t>协会</w:t>
      </w:r>
      <w:r>
        <w:rPr>
          <w:rFonts w:ascii="黑体" w:eastAsia="黑体" w:hAnsi="黑体" w:hint="eastAsia"/>
          <w:sz w:val="28"/>
          <w:szCs w:val="28"/>
          <w:shd w:val="pct10" w:color="auto" w:fill="FFFFFF"/>
        </w:rPr>
        <w:t>动态</w:t>
      </w:r>
    </w:p>
    <w:p w14:paraId="53305E5B" w14:textId="251E1EF8" w:rsidR="0036650B" w:rsidRDefault="0036650B" w:rsidP="00EF3087">
      <w:pPr>
        <w:jc w:val="center"/>
        <w:rPr>
          <w:rFonts w:asciiTheme="minorEastAsia" w:hAnsiTheme="minorEastAsia" w:hint="eastAsia"/>
          <w:b/>
          <w:sz w:val="44"/>
          <w:szCs w:val="44"/>
        </w:rPr>
      </w:pPr>
      <w:r w:rsidRPr="0036650B">
        <w:rPr>
          <w:rFonts w:asciiTheme="minorEastAsia" w:hAnsiTheme="minorEastAsia"/>
          <w:b/>
          <w:sz w:val="44"/>
          <w:szCs w:val="44"/>
        </w:rPr>
        <w:t>青岛市特种设备协会组织召开 承压类、充装类许可项目鉴定评审人员工作会议</w:t>
      </w:r>
    </w:p>
    <w:p w14:paraId="0A6519ED" w14:textId="0F96D149" w:rsidR="0036650B" w:rsidRDefault="0036650B" w:rsidP="00EF3087">
      <w:pPr>
        <w:jc w:val="center"/>
        <w:rPr>
          <w:rFonts w:asciiTheme="minorEastAsia" w:hAnsiTheme="minorEastAsia" w:hint="eastAsia"/>
          <w:b/>
          <w:sz w:val="44"/>
          <w:szCs w:val="44"/>
        </w:rPr>
      </w:pPr>
      <w:r>
        <w:rPr>
          <w:rFonts w:asciiTheme="minorEastAsia" w:hAnsiTheme="minorEastAsia"/>
          <w:b/>
          <w:noProof/>
          <w:sz w:val="44"/>
          <w:szCs w:val="44"/>
        </w:rPr>
        <w:drawing>
          <wp:inline distT="0" distB="0" distL="0" distR="0" wp14:anchorId="6DF836CD" wp14:editId="613DB0EA">
            <wp:extent cx="5238750" cy="2939415"/>
            <wp:effectExtent l="0" t="0" r="0" b="0"/>
            <wp:docPr id="144836396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63962" name="图片 14483639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38750" cy="2939415"/>
                    </a:xfrm>
                    <a:prstGeom prst="rect">
                      <a:avLst/>
                    </a:prstGeom>
                  </pic:spPr>
                </pic:pic>
              </a:graphicData>
            </a:graphic>
          </wp:inline>
        </w:drawing>
      </w:r>
    </w:p>
    <w:p w14:paraId="75606E9C" w14:textId="4918680D" w:rsidR="0036650B" w:rsidRPr="0036650B" w:rsidRDefault="0036650B" w:rsidP="0036650B">
      <w:pPr>
        <w:ind w:firstLineChars="200" w:firstLine="560"/>
        <w:jc w:val="left"/>
        <w:rPr>
          <w:rFonts w:ascii="楷体" w:eastAsia="楷体" w:hAnsi="楷体" w:cs="楷体"/>
          <w:color w:val="525252"/>
          <w:sz w:val="28"/>
          <w:szCs w:val="28"/>
          <w:shd w:val="clear" w:color="auto" w:fill="FFFFFF"/>
        </w:rPr>
      </w:pPr>
      <w:r w:rsidRPr="0036650B">
        <w:rPr>
          <w:rFonts w:ascii="楷体" w:eastAsia="楷体" w:hAnsi="楷体" w:cs="楷体" w:hint="eastAsia"/>
          <w:color w:val="525252"/>
          <w:sz w:val="28"/>
          <w:szCs w:val="28"/>
          <w:shd w:val="clear" w:color="auto" w:fill="FFFFFF"/>
        </w:rPr>
        <w:t>2023年10月20日，青岛市特种设备协会组织召开了承压类许可项目鉴定评审人员工作会议，会议邀请了青岛市行政审批服务局、青岛市市场监管局、青岛市特种设备检验研究院相关领导参加。</w:t>
      </w:r>
    </w:p>
    <w:p w14:paraId="1FDCBFCD" w14:textId="6168F7DB" w:rsidR="0036650B" w:rsidRPr="0036650B" w:rsidRDefault="0036650B" w:rsidP="00EF3087">
      <w:pPr>
        <w:rPr>
          <w:rFonts w:ascii="楷体" w:eastAsia="楷体" w:hAnsi="楷体" w:cs="楷体" w:hint="eastAsia"/>
          <w:color w:val="525252"/>
          <w:sz w:val="28"/>
          <w:szCs w:val="28"/>
          <w:shd w:val="clear" w:color="auto" w:fill="FFFFFF"/>
        </w:rPr>
      </w:pPr>
      <w:r>
        <w:rPr>
          <w:rFonts w:ascii="楷体" w:eastAsia="楷体" w:hAnsi="楷体" w:cs="楷体"/>
          <w:noProof/>
          <w:color w:val="525252"/>
          <w:sz w:val="28"/>
          <w:szCs w:val="28"/>
          <w:shd w:val="clear" w:color="auto" w:fill="FFFFFF"/>
        </w:rPr>
        <w:lastRenderedPageBreak/>
        <w:drawing>
          <wp:inline distT="0" distB="0" distL="0" distR="0" wp14:anchorId="16FBBCC1" wp14:editId="28A51C5C">
            <wp:extent cx="5238750" cy="3921760"/>
            <wp:effectExtent l="0" t="0" r="0" b="2540"/>
            <wp:docPr id="146753170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31701" name="图片 146753170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8750" cy="3921760"/>
                    </a:xfrm>
                    <a:prstGeom prst="rect">
                      <a:avLst/>
                    </a:prstGeom>
                  </pic:spPr>
                </pic:pic>
              </a:graphicData>
            </a:graphic>
          </wp:inline>
        </w:drawing>
      </w:r>
    </w:p>
    <w:p w14:paraId="3B2948F7" w14:textId="77777777" w:rsidR="0036650B" w:rsidRPr="0036650B" w:rsidRDefault="0036650B" w:rsidP="0036650B">
      <w:pPr>
        <w:ind w:firstLineChars="200" w:firstLine="560"/>
        <w:jc w:val="left"/>
        <w:rPr>
          <w:rFonts w:ascii="楷体" w:eastAsia="楷体" w:hAnsi="楷体" w:cs="楷体"/>
          <w:color w:val="525252"/>
          <w:sz w:val="28"/>
          <w:szCs w:val="28"/>
          <w:shd w:val="clear" w:color="auto" w:fill="FFFFFF"/>
        </w:rPr>
      </w:pPr>
      <w:r w:rsidRPr="0036650B">
        <w:rPr>
          <w:rFonts w:ascii="楷体" w:eastAsia="楷体" w:hAnsi="楷体" w:cs="楷体" w:hint="eastAsia"/>
          <w:color w:val="525252"/>
          <w:sz w:val="28"/>
          <w:szCs w:val="28"/>
          <w:shd w:val="clear" w:color="auto" w:fill="FFFFFF"/>
        </w:rPr>
        <w:t>会议首先由青岛市行政审批服务局特种设备行政许可负责领导提出了审批机构对于鉴定评审工作的相关要求，介绍了在审批环节中发现的承压类、充装类许可项目的常见评审问题和典型案例。</w:t>
      </w:r>
    </w:p>
    <w:p w14:paraId="6ED13C89" w14:textId="1C5ADACA" w:rsidR="0036650B" w:rsidRPr="0036650B" w:rsidRDefault="0036650B" w:rsidP="0036650B">
      <w:pPr>
        <w:ind w:firstLineChars="200" w:firstLine="560"/>
        <w:jc w:val="left"/>
        <w:rPr>
          <w:rFonts w:ascii="楷体" w:eastAsia="楷体" w:hAnsi="楷体" w:cs="楷体"/>
          <w:color w:val="525252"/>
          <w:sz w:val="28"/>
          <w:szCs w:val="28"/>
          <w:shd w:val="clear" w:color="auto" w:fill="FFFFFF"/>
        </w:rPr>
      </w:pPr>
      <w:r w:rsidRPr="0036650B">
        <w:rPr>
          <w:rFonts w:ascii="楷体" w:eastAsia="楷体" w:hAnsi="楷体" w:cs="楷体" w:hint="eastAsia"/>
          <w:color w:val="525252"/>
          <w:sz w:val="28"/>
          <w:szCs w:val="28"/>
          <w:shd w:val="clear" w:color="auto" w:fill="FFFFFF"/>
        </w:rPr>
        <w:t>青岛市市场监管局</w:t>
      </w:r>
      <w:proofErr w:type="gramStart"/>
      <w:r w:rsidRPr="0036650B">
        <w:rPr>
          <w:rFonts w:ascii="楷体" w:eastAsia="楷体" w:hAnsi="楷体" w:cs="楷体" w:hint="eastAsia"/>
          <w:color w:val="525252"/>
          <w:sz w:val="28"/>
          <w:szCs w:val="28"/>
          <w:shd w:val="clear" w:color="auto" w:fill="FFFFFF"/>
        </w:rPr>
        <w:t>特</w:t>
      </w:r>
      <w:proofErr w:type="gramEnd"/>
      <w:r w:rsidRPr="0036650B">
        <w:rPr>
          <w:rFonts w:ascii="楷体" w:eastAsia="楷体" w:hAnsi="楷体" w:cs="楷体" w:hint="eastAsia"/>
          <w:color w:val="525252"/>
          <w:sz w:val="28"/>
          <w:szCs w:val="28"/>
          <w:shd w:val="clear" w:color="auto" w:fill="FFFFFF"/>
        </w:rPr>
        <w:t>监</w:t>
      </w:r>
      <w:proofErr w:type="gramStart"/>
      <w:r w:rsidRPr="0036650B">
        <w:rPr>
          <w:rFonts w:ascii="楷体" w:eastAsia="楷体" w:hAnsi="楷体" w:cs="楷体" w:hint="eastAsia"/>
          <w:color w:val="525252"/>
          <w:sz w:val="28"/>
          <w:szCs w:val="28"/>
          <w:shd w:val="clear" w:color="auto" w:fill="FFFFFF"/>
        </w:rPr>
        <w:t>处相关</w:t>
      </w:r>
      <w:proofErr w:type="gramEnd"/>
      <w:r w:rsidRPr="0036650B">
        <w:rPr>
          <w:rFonts w:ascii="楷体" w:eastAsia="楷体" w:hAnsi="楷体" w:cs="楷体" w:hint="eastAsia"/>
          <w:color w:val="525252"/>
          <w:sz w:val="28"/>
          <w:szCs w:val="28"/>
          <w:shd w:val="clear" w:color="auto" w:fill="FFFFFF"/>
        </w:rPr>
        <w:t>领导肯定了鉴定评审工作在特种设备监管中所发挥的积极作用，提出协会应不断提高评审质量，统一评审标准，严格把关保障安全。</w:t>
      </w:r>
    </w:p>
    <w:p w14:paraId="1A8CC1D9" w14:textId="1A8B6909" w:rsidR="0036650B" w:rsidRPr="0036650B" w:rsidRDefault="0036650B" w:rsidP="0036650B">
      <w:pPr>
        <w:ind w:firstLineChars="200" w:firstLine="560"/>
        <w:jc w:val="left"/>
        <w:rPr>
          <w:rFonts w:ascii="楷体" w:eastAsia="楷体" w:hAnsi="楷体" w:cs="楷体" w:hint="eastAsia"/>
          <w:color w:val="525252"/>
          <w:sz w:val="28"/>
          <w:szCs w:val="28"/>
          <w:shd w:val="clear" w:color="auto" w:fill="FFFFFF"/>
        </w:rPr>
      </w:pPr>
      <w:r w:rsidRPr="0036650B">
        <w:rPr>
          <w:rFonts w:ascii="楷体" w:eastAsia="楷体" w:hAnsi="楷体" w:cs="楷体" w:hint="eastAsia"/>
          <w:color w:val="525252"/>
          <w:sz w:val="28"/>
          <w:szCs w:val="28"/>
          <w:shd w:val="clear" w:color="auto" w:fill="FFFFFF"/>
        </w:rPr>
        <w:t>青岛市特种设备检验研究院领导在讲话中首先对一线评审员的辛苦付出表达了慰问，同时鼓励大家在安全生产新形势下与时俱进，加强对新规则新文件的学习和讨论，提升评审队伍建设。</w:t>
      </w:r>
    </w:p>
    <w:p w14:paraId="465D9854" w14:textId="13EDD1E4" w:rsidR="00B34F72" w:rsidRPr="0036650B" w:rsidRDefault="0036650B" w:rsidP="0036650B">
      <w:pPr>
        <w:ind w:firstLineChars="200" w:firstLine="560"/>
        <w:jc w:val="left"/>
        <w:rPr>
          <w:rFonts w:ascii="楷体" w:eastAsia="楷体" w:hAnsi="楷体" w:cs="楷体"/>
          <w:color w:val="525252"/>
          <w:sz w:val="28"/>
          <w:szCs w:val="28"/>
          <w:shd w:val="clear" w:color="auto" w:fill="FFFFFF"/>
        </w:rPr>
      </w:pPr>
      <w:r w:rsidRPr="0036650B">
        <w:rPr>
          <w:rFonts w:ascii="楷体" w:eastAsia="楷体" w:hAnsi="楷体" w:cs="楷体" w:hint="eastAsia"/>
          <w:color w:val="525252"/>
          <w:sz w:val="28"/>
          <w:szCs w:val="28"/>
          <w:shd w:val="clear" w:color="auto" w:fill="FFFFFF"/>
        </w:rPr>
        <w:t>会上协会常务副秘书长李浩向评审员传达了加强评审工作质量的措施，强调协会评审员要牢牢树立廉洁自律思维，严格遵守职业道德，切实做好预审工作和现场评审工作，同时提醒在评审过程</w:t>
      </w:r>
      <w:r>
        <w:rPr>
          <w:rFonts w:ascii="微软雅黑" w:eastAsia="微软雅黑" w:hAnsi="微软雅黑" w:hint="eastAsia"/>
          <w:color w:val="555555"/>
          <w:sz w:val="29"/>
          <w:szCs w:val="29"/>
          <w:shd w:val="clear" w:color="auto" w:fill="FFFFFF"/>
        </w:rPr>
        <w:t>中</w:t>
      </w:r>
      <w:r w:rsidRPr="0036650B">
        <w:rPr>
          <w:rFonts w:ascii="楷体" w:eastAsia="楷体" w:hAnsi="楷体" w:cs="楷体" w:hint="eastAsia"/>
          <w:color w:val="525252"/>
          <w:sz w:val="28"/>
          <w:szCs w:val="28"/>
          <w:shd w:val="clear" w:color="auto" w:fill="FFFFFF"/>
        </w:rPr>
        <w:lastRenderedPageBreak/>
        <w:t>做好安全防护，确保人身安全，协会也会继续加强评审报告的审查力度，提高人员管理水平，持续提升评审质量。</w:t>
      </w:r>
    </w:p>
    <w:p w14:paraId="78AFB39E" w14:textId="13DEDA1E" w:rsidR="00B34F72" w:rsidRDefault="0036650B" w:rsidP="0036650B">
      <w:pPr>
        <w:ind w:firstLineChars="200" w:firstLine="560"/>
        <w:jc w:val="center"/>
        <w:rPr>
          <w:rFonts w:ascii="楷体" w:eastAsia="楷体" w:hAnsi="楷体" w:cs="楷体"/>
          <w:color w:val="525252"/>
          <w:sz w:val="28"/>
          <w:szCs w:val="28"/>
          <w:shd w:val="clear" w:color="auto" w:fill="FFFFFF"/>
        </w:rPr>
      </w:pPr>
      <w:r>
        <w:rPr>
          <w:rFonts w:ascii="楷体" w:eastAsia="楷体" w:hAnsi="楷体" w:cs="楷体"/>
          <w:noProof/>
          <w:color w:val="525252"/>
          <w:sz w:val="28"/>
          <w:szCs w:val="28"/>
          <w:shd w:val="clear" w:color="auto" w:fill="FFFFFF"/>
        </w:rPr>
        <w:drawing>
          <wp:inline distT="0" distB="0" distL="0" distR="0" wp14:anchorId="67626439" wp14:editId="40C224E9">
            <wp:extent cx="4829175" cy="3680709"/>
            <wp:effectExtent l="0" t="0" r="0" b="0"/>
            <wp:docPr id="95090328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03286" name="图片 950903286"/>
                    <pic:cNvPicPr/>
                  </pic:nvPicPr>
                  <pic:blipFill>
                    <a:blip r:embed="rId12">
                      <a:extLst>
                        <a:ext uri="{28A0092B-C50C-407E-A947-70E740481C1C}">
                          <a14:useLocalDpi xmlns:a14="http://schemas.microsoft.com/office/drawing/2010/main" val="0"/>
                        </a:ext>
                      </a:extLst>
                    </a:blip>
                    <a:stretch>
                      <a:fillRect/>
                    </a:stretch>
                  </pic:blipFill>
                  <pic:spPr>
                    <a:xfrm>
                      <a:off x="0" y="0"/>
                      <a:ext cx="4831135" cy="3682203"/>
                    </a:xfrm>
                    <a:prstGeom prst="rect">
                      <a:avLst/>
                    </a:prstGeom>
                  </pic:spPr>
                </pic:pic>
              </a:graphicData>
            </a:graphic>
          </wp:inline>
        </w:drawing>
      </w:r>
    </w:p>
    <w:p w14:paraId="65B6352E" w14:textId="1D710941" w:rsidR="0036650B" w:rsidRPr="0036650B" w:rsidRDefault="0036650B" w:rsidP="0036650B">
      <w:pPr>
        <w:ind w:firstLineChars="200" w:firstLine="560"/>
        <w:jc w:val="center"/>
        <w:rPr>
          <w:rFonts w:ascii="楷体" w:eastAsia="楷体" w:hAnsi="楷体" w:cs="楷体" w:hint="eastAsia"/>
          <w:color w:val="525252"/>
          <w:sz w:val="28"/>
          <w:szCs w:val="28"/>
          <w:shd w:val="clear" w:color="auto" w:fill="FFFFFF"/>
        </w:rPr>
      </w:pPr>
      <w:r>
        <w:rPr>
          <w:rFonts w:ascii="楷体" w:eastAsia="楷体" w:hAnsi="楷体" w:cs="楷体" w:hint="eastAsia"/>
          <w:noProof/>
          <w:color w:val="525252"/>
          <w:sz w:val="28"/>
          <w:szCs w:val="28"/>
          <w:shd w:val="clear" w:color="auto" w:fill="FFFFFF"/>
        </w:rPr>
        <w:drawing>
          <wp:inline distT="0" distB="0" distL="0" distR="0" wp14:anchorId="147CBC16" wp14:editId="0C53C3CC">
            <wp:extent cx="4829175" cy="3992880"/>
            <wp:effectExtent l="0" t="0" r="9525" b="7620"/>
            <wp:docPr id="202995076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950762" name="图片 2029950762"/>
                    <pic:cNvPicPr/>
                  </pic:nvPicPr>
                  <pic:blipFill>
                    <a:blip r:embed="rId12">
                      <a:extLst>
                        <a:ext uri="{28A0092B-C50C-407E-A947-70E740481C1C}">
                          <a14:useLocalDpi xmlns:a14="http://schemas.microsoft.com/office/drawing/2010/main" val="0"/>
                        </a:ext>
                      </a:extLst>
                    </a:blip>
                    <a:stretch>
                      <a:fillRect/>
                    </a:stretch>
                  </pic:blipFill>
                  <pic:spPr>
                    <a:xfrm>
                      <a:off x="0" y="0"/>
                      <a:ext cx="4829175" cy="3992880"/>
                    </a:xfrm>
                    <a:prstGeom prst="rect">
                      <a:avLst/>
                    </a:prstGeom>
                  </pic:spPr>
                </pic:pic>
              </a:graphicData>
            </a:graphic>
          </wp:inline>
        </w:drawing>
      </w:r>
    </w:p>
    <w:p w14:paraId="6F42297C" w14:textId="5EC8F5DF" w:rsidR="00B34F72" w:rsidRPr="00FC743E" w:rsidRDefault="0036650B" w:rsidP="00FC743E">
      <w:pPr>
        <w:ind w:firstLineChars="200" w:firstLine="560"/>
        <w:rPr>
          <w:rFonts w:ascii="楷体" w:eastAsia="楷体" w:hAnsi="楷体" w:cs="楷体"/>
          <w:color w:val="525252"/>
          <w:sz w:val="28"/>
          <w:szCs w:val="28"/>
          <w:shd w:val="clear" w:color="auto" w:fill="FFFFFF"/>
        </w:rPr>
      </w:pPr>
      <w:r w:rsidRPr="00FC743E">
        <w:rPr>
          <w:rFonts w:ascii="楷体" w:eastAsia="楷体" w:hAnsi="楷体" w:cs="楷体" w:hint="eastAsia"/>
          <w:color w:val="525252"/>
          <w:sz w:val="28"/>
          <w:szCs w:val="28"/>
          <w:shd w:val="clear" w:color="auto" w:fill="FFFFFF"/>
        </w:rPr>
        <w:lastRenderedPageBreak/>
        <w:t>协会鉴定评审审查责任人王福新主任、鉴定评审技术负责人王立英主任分别针对气瓶充装、移动式容器充装和压力管道安装改造维修许可项目的评审要点和注意事项进行了讲解，并介绍了省内各地市审批机构的特殊要求。</w:t>
      </w:r>
    </w:p>
    <w:p w14:paraId="73CB52D2" w14:textId="114D1D34" w:rsidR="0036650B" w:rsidRPr="0036650B" w:rsidRDefault="0036650B" w:rsidP="00B55BEC">
      <w:pPr>
        <w:rPr>
          <w:rFonts w:ascii="微软雅黑" w:eastAsia="微软雅黑" w:hAnsi="微软雅黑" w:hint="eastAsia"/>
          <w:color w:val="555555"/>
          <w:sz w:val="29"/>
          <w:szCs w:val="29"/>
          <w:shd w:val="clear" w:color="auto" w:fill="FFFFFF"/>
        </w:rPr>
      </w:pPr>
      <w:r>
        <w:rPr>
          <w:rFonts w:ascii="微软雅黑" w:eastAsia="微软雅黑" w:hAnsi="微软雅黑"/>
          <w:noProof/>
          <w:color w:val="555555"/>
          <w:sz w:val="29"/>
          <w:szCs w:val="29"/>
          <w:shd w:val="clear" w:color="auto" w:fill="FFFFFF"/>
        </w:rPr>
        <w:drawing>
          <wp:inline distT="0" distB="0" distL="0" distR="0" wp14:anchorId="7C81A61E" wp14:editId="618AE5F7">
            <wp:extent cx="5238750" cy="3923030"/>
            <wp:effectExtent l="0" t="0" r="0" b="1270"/>
            <wp:docPr id="200565572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655722" name="图片 20056557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38750" cy="3923030"/>
                    </a:xfrm>
                    <a:prstGeom prst="rect">
                      <a:avLst/>
                    </a:prstGeom>
                  </pic:spPr>
                </pic:pic>
              </a:graphicData>
            </a:graphic>
          </wp:inline>
        </w:drawing>
      </w:r>
    </w:p>
    <w:p w14:paraId="53705554" w14:textId="2F85671E" w:rsidR="00B55BEC" w:rsidRPr="00FC743E" w:rsidRDefault="0036650B" w:rsidP="00FC743E">
      <w:pPr>
        <w:ind w:firstLineChars="200" w:firstLine="560"/>
        <w:rPr>
          <w:rFonts w:ascii="楷体" w:eastAsia="楷体" w:hAnsi="楷体" w:cs="楷体"/>
          <w:color w:val="525252"/>
          <w:sz w:val="28"/>
          <w:szCs w:val="28"/>
          <w:shd w:val="clear" w:color="auto" w:fill="FFFFFF"/>
        </w:rPr>
      </w:pPr>
      <w:r w:rsidRPr="00FC743E">
        <w:rPr>
          <w:rFonts w:ascii="楷体" w:eastAsia="楷体" w:hAnsi="楷体" w:cs="楷体" w:hint="eastAsia"/>
          <w:color w:val="525252"/>
          <w:sz w:val="28"/>
          <w:szCs w:val="28"/>
          <w:shd w:val="clear" w:color="auto" w:fill="FFFFFF"/>
        </w:rPr>
        <w:t>在交流互动环节，参会的评审员就评审过程中遇到的紧急切断装置动力源、人员</w:t>
      </w:r>
      <w:proofErr w:type="gramStart"/>
      <w:r w:rsidRPr="00FC743E">
        <w:rPr>
          <w:rFonts w:ascii="楷体" w:eastAsia="楷体" w:hAnsi="楷体" w:cs="楷体" w:hint="eastAsia"/>
          <w:color w:val="525252"/>
          <w:sz w:val="28"/>
          <w:szCs w:val="28"/>
          <w:shd w:val="clear" w:color="auto" w:fill="FFFFFF"/>
        </w:rPr>
        <w:t>社保证明</w:t>
      </w:r>
      <w:proofErr w:type="gramEnd"/>
      <w:r w:rsidRPr="00FC743E">
        <w:rPr>
          <w:rFonts w:ascii="楷体" w:eastAsia="楷体" w:hAnsi="楷体" w:cs="楷体" w:hint="eastAsia"/>
          <w:color w:val="525252"/>
          <w:sz w:val="28"/>
          <w:szCs w:val="28"/>
          <w:shd w:val="clear" w:color="auto" w:fill="FFFFFF"/>
        </w:rPr>
        <w:t>等问题展开了热烈的讨论，也深入分享了各自在特种设备技术服务工作中获取的前沿信息和积累的宝贵经验。</w:t>
      </w:r>
    </w:p>
    <w:p w14:paraId="2871A35D" w14:textId="56661C1F" w:rsidR="00931BE1" w:rsidRPr="00FC743E" w:rsidRDefault="0036650B" w:rsidP="00FC743E">
      <w:pPr>
        <w:ind w:firstLineChars="200" w:firstLine="560"/>
        <w:rPr>
          <w:rFonts w:ascii="楷体" w:eastAsia="楷体" w:hAnsi="楷体" w:cs="楷体" w:hint="eastAsia"/>
          <w:color w:val="525252"/>
          <w:sz w:val="28"/>
          <w:szCs w:val="28"/>
          <w:shd w:val="clear" w:color="auto" w:fill="FFFFFF"/>
        </w:rPr>
      </w:pPr>
      <w:r w:rsidRPr="00FC743E">
        <w:rPr>
          <w:rFonts w:ascii="楷体" w:eastAsia="楷体" w:hAnsi="楷体" w:cs="楷体" w:hint="eastAsia"/>
          <w:color w:val="525252"/>
          <w:sz w:val="28"/>
          <w:szCs w:val="28"/>
          <w:shd w:val="clear" w:color="auto" w:fill="FFFFFF"/>
        </w:rPr>
        <w:t>此次评审人员工作会议，为评审机构与审批机构、监管机构的交流创造了契机，加深了彼此的了解，通过主题讲解和交流讨论，进一步强化了协会评审员队伍对评审纪律和评审要点的理解，也为提升协会鉴定评审质量和服务水平奠定了坚实基础。</w:t>
      </w:r>
    </w:p>
    <w:p w14:paraId="2D2EC505" w14:textId="77777777" w:rsidR="00EF3087" w:rsidRDefault="00EF3087">
      <w:pPr>
        <w:rPr>
          <w:rFonts w:ascii="黑体" w:eastAsia="黑体" w:hAnsi="黑体"/>
          <w:sz w:val="28"/>
          <w:szCs w:val="28"/>
          <w:shd w:val="pct10" w:color="auto" w:fill="FFFFFF"/>
        </w:rPr>
      </w:pPr>
    </w:p>
    <w:p w14:paraId="672C93CB" w14:textId="5A7DF50C" w:rsidR="00D86604" w:rsidRDefault="00000000">
      <w:pPr>
        <w:rPr>
          <w:rFonts w:ascii="黑体" w:eastAsia="黑体" w:hAnsi="黑体"/>
          <w:sz w:val="28"/>
          <w:szCs w:val="28"/>
          <w:shd w:val="pct10" w:color="auto" w:fill="FFFFFF"/>
        </w:rPr>
      </w:pPr>
      <w:r>
        <w:rPr>
          <w:rFonts w:ascii="黑体" w:eastAsia="黑体" w:hAnsi="黑体" w:hint="eastAsia"/>
          <w:sz w:val="28"/>
          <w:szCs w:val="28"/>
          <w:shd w:val="pct10" w:color="auto" w:fill="FFFFFF"/>
        </w:rPr>
        <w:lastRenderedPageBreak/>
        <w:t>会员动态</w:t>
      </w:r>
      <w:r>
        <w:rPr>
          <w:rFonts w:ascii="΢���ź�" w:eastAsia="΢���ź�" w:hAnsi="΢���ź�" w:cs="΢���ź�"/>
          <w:color w:val="000000"/>
          <w:sz w:val="24"/>
          <w:szCs w:val="24"/>
          <w:shd w:val="clear" w:color="auto" w:fill="FFFFFF"/>
        </w:rPr>
        <w:t xml:space="preserve">    </w:t>
      </w:r>
    </w:p>
    <w:p w14:paraId="0EDE2D0B" w14:textId="44C0CC40" w:rsidR="004F1317" w:rsidRPr="004F1317" w:rsidRDefault="00A061E8" w:rsidP="00D2756D">
      <w:pPr>
        <w:pStyle w:val="1"/>
        <w:shd w:val="clear" w:color="auto" w:fill="FFFFFF"/>
        <w:jc w:val="center"/>
        <w:rPr>
          <w:rFonts w:asciiTheme="minorEastAsia" w:eastAsiaTheme="minorEastAsia" w:hAnsiTheme="minorEastAsia" w:cstheme="minorBidi"/>
          <w:kern w:val="2"/>
          <w:sz w:val="44"/>
          <w:szCs w:val="44"/>
        </w:rPr>
      </w:pPr>
      <w:r w:rsidRPr="00A061E8">
        <w:rPr>
          <w:rFonts w:asciiTheme="minorEastAsia" w:eastAsiaTheme="minorEastAsia" w:hAnsiTheme="minorEastAsia" w:cstheme="minorBidi"/>
          <w:kern w:val="2"/>
          <w:sz w:val="44"/>
          <w:szCs w:val="44"/>
        </w:rPr>
        <w:t>蒂森克虏伯伯利休斯中国区CEO陈仕香：百年匠心、绿色智造，与客户共赴</w:t>
      </w:r>
      <w:proofErr w:type="gramStart"/>
      <w:r w:rsidRPr="00A061E8">
        <w:rPr>
          <w:rFonts w:asciiTheme="minorEastAsia" w:eastAsiaTheme="minorEastAsia" w:hAnsiTheme="minorEastAsia" w:cstheme="minorBidi"/>
          <w:kern w:val="2"/>
          <w:sz w:val="44"/>
          <w:szCs w:val="44"/>
        </w:rPr>
        <w:t>双碳之</w:t>
      </w:r>
      <w:proofErr w:type="gramEnd"/>
      <w:r w:rsidRPr="00A061E8">
        <w:rPr>
          <w:rFonts w:asciiTheme="minorEastAsia" w:eastAsiaTheme="minorEastAsia" w:hAnsiTheme="minorEastAsia" w:cstheme="minorBidi"/>
          <w:kern w:val="2"/>
          <w:sz w:val="44"/>
          <w:szCs w:val="44"/>
        </w:rPr>
        <w:t>约</w:t>
      </w:r>
    </w:p>
    <w:p w14:paraId="57B13811" w14:textId="77777777" w:rsidR="004F1317" w:rsidRPr="004F1317" w:rsidRDefault="004F1317" w:rsidP="004F1317">
      <w:pPr>
        <w:rPr>
          <w:rFonts w:hint="eastAsia"/>
        </w:rPr>
      </w:pPr>
    </w:p>
    <w:p w14:paraId="5213840B" w14:textId="76492DB9" w:rsidR="004F1317" w:rsidRPr="00EF3087" w:rsidRDefault="004F1317" w:rsidP="00EF3087">
      <w:pPr>
        <w:jc w:val="center"/>
        <w:rPr>
          <w:rFonts w:asciiTheme="minorEastAsia" w:hAnsiTheme="minorEastAsia" w:hint="eastAsia"/>
          <w:b/>
          <w:sz w:val="44"/>
          <w:szCs w:val="44"/>
        </w:rPr>
      </w:pPr>
      <w:r>
        <w:rPr>
          <w:rFonts w:asciiTheme="minorEastAsia" w:hAnsiTheme="minorEastAsia"/>
          <w:b/>
          <w:noProof/>
          <w:sz w:val="44"/>
          <w:szCs w:val="44"/>
        </w:rPr>
        <w:drawing>
          <wp:inline distT="0" distB="0" distL="0" distR="0" wp14:anchorId="7C59B6B6" wp14:editId="11247690">
            <wp:extent cx="5000625" cy="3929380"/>
            <wp:effectExtent l="0" t="0" r="9525" b="0"/>
            <wp:docPr id="2961565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56565" name="图片 29615656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00625" cy="3929380"/>
                    </a:xfrm>
                    <a:prstGeom prst="rect">
                      <a:avLst/>
                    </a:prstGeom>
                  </pic:spPr>
                </pic:pic>
              </a:graphicData>
            </a:graphic>
          </wp:inline>
        </w:drawing>
      </w:r>
    </w:p>
    <w:p w14:paraId="1C2C4318" w14:textId="77777777" w:rsidR="004F1317" w:rsidRPr="004F1317" w:rsidRDefault="004F1317" w:rsidP="004F1317">
      <w:pPr>
        <w:ind w:firstLineChars="200" w:firstLine="560"/>
        <w:rPr>
          <w:rFonts w:ascii="楷体" w:eastAsia="楷体" w:hAnsi="楷体" w:cs="楷体"/>
          <w:sz w:val="28"/>
          <w:szCs w:val="28"/>
        </w:rPr>
      </w:pPr>
      <w:r w:rsidRPr="004F1317">
        <w:rPr>
          <w:rFonts w:ascii="楷体" w:eastAsia="楷体" w:hAnsi="楷体" w:cs="楷体"/>
          <w:sz w:val="28"/>
          <w:szCs w:val="28"/>
        </w:rPr>
        <w:t>2023年8月23日，中国国际水泥技术及装备展览会（</w:t>
      </w:r>
      <w:proofErr w:type="spellStart"/>
      <w:r w:rsidRPr="004F1317">
        <w:rPr>
          <w:rFonts w:ascii="楷体" w:eastAsia="楷体" w:hAnsi="楷体" w:cs="楷体"/>
          <w:sz w:val="28"/>
          <w:szCs w:val="28"/>
        </w:rPr>
        <w:t>Cementtech</w:t>
      </w:r>
      <w:proofErr w:type="spellEnd"/>
      <w:r w:rsidRPr="004F1317">
        <w:rPr>
          <w:rFonts w:ascii="楷体" w:eastAsia="楷体" w:hAnsi="楷体" w:cs="楷体"/>
          <w:sz w:val="28"/>
          <w:szCs w:val="28"/>
        </w:rPr>
        <w:t xml:space="preserve"> 2023）在中国重庆拉开了帷幕。众多水泥行业领军企业和行业领袖、专家参与了此次盛会。</w:t>
      </w:r>
    </w:p>
    <w:p w14:paraId="6916A0A5" w14:textId="77777777" w:rsidR="004F1317" w:rsidRDefault="004F1317" w:rsidP="004F1317">
      <w:pPr>
        <w:ind w:firstLineChars="200" w:firstLine="560"/>
        <w:rPr>
          <w:rFonts w:ascii="楷体" w:eastAsia="楷体" w:hAnsi="楷体" w:cs="楷体"/>
          <w:sz w:val="28"/>
          <w:szCs w:val="28"/>
        </w:rPr>
      </w:pPr>
      <w:r w:rsidRPr="004F1317">
        <w:rPr>
          <w:rFonts w:ascii="楷体" w:eastAsia="楷体" w:hAnsi="楷体" w:cs="楷体"/>
          <w:sz w:val="28"/>
          <w:szCs w:val="28"/>
        </w:rPr>
        <w:t>开展首日，伯利休斯展台迎来多位重磅嘉宾，其中包括工业和信息化部原材料工业司副司长邢涛 、中国水泥协会会长高登榜、新天山水泥党委书记/副董事长肖家祥、中国水泥协会秘书长王郁涛、安徽海螺水泥股份有限公司总经理助理许越等一行，红狮集团副总经</w:t>
      </w:r>
      <w:r w:rsidRPr="004F1317">
        <w:rPr>
          <w:rFonts w:ascii="楷体" w:eastAsia="楷体" w:hAnsi="楷体" w:cs="楷体"/>
          <w:sz w:val="28"/>
          <w:szCs w:val="28"/>
        </w:rPr>
        <w:lastRenderedPageBreak/>
        <w:t>理杨志清、浙江南方水泥副总裁彭兴华等行业领导和大型水泥集团高管及技术专家。蒂森克虏伯伯利休斯中国区首席执行官陈仕香热情接待了来宾，与大家共同探讨水泥行业趋势和绿色转型。</w:t>
      </w:r>
    </w:p>
    <w:p w14:paraId="1D4F19FB" w14:textId="6B100B35" w:rsidR="00D86604" w:rsidRDefault="004F1317" w:rsidP="0036650B">
      <w:pPr>
        <w:jc w:val="center"/>
        <w:rPr>
          <w:rFonts w:ascii="楷体" w:eastAsia="楷体" w:hAnsi="楷体" w:cs="楷体" w:hint="eastAsia"/>
          <w:sz w:val="28"/>
          <w:szCs w:val="28"/>
        </w:rPr>
      </w:pPr>
      <w:r>
        <w:rPr>
          <w:rFonts w:ascii="楷体" w:eastAsia="楷体" w:hAnsi="楷体" w:cs="楷体" w:hint="eastAsia"/>
          <w:noProof/>
          <w:sz w:val="28"/>
          <w:szCs w:val="28"/>
        </w:rPr>
        <w:drawing>
          <wp:inline distT="0" distB="0" distL="0" distR="0" wp14:anchorId="6286DCC4" wp14:editId="1DDF0DE3">
            <wp:extent cx="5238750" cy="3929380"/>
            <wp:effectExtent l="0" t="0" r="0" b="0"/>
            <wp:docPr id="17907595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59535" name="图片 179075953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38750" cy="3929380"/>
                    </a:xfrm>
                    <a:prstGeom prst="rect">
                      <a:avLst/>
                    </a:prstGeom>
                  </pic:spPr>
                </pic:pic>
              </a:graphicData>
            </a:graphic>
          </wp:inline>
        </w:drawing>
      </w:r>
    </w:p>
    <w:p w14:paraId="47BA6869" w14:textId="33264152" w:rsidR="004F1317" w:rsidRPr="004F1317" w:rsidRDefault="004F1317" w:rsidP="004F1317">
      <w:pPr>
        <w:pStyle w:val="af3"/>
        <w:widowControl/>
        <w:spacing w:line="368" w:lineRule="atLeast"/>
        <w:ind w:firstLineChars="200" w:firstLine="560"/>
        <w:rPr>
          <w:rFonts w:ascii="楷体" w:eastAsia="楷体" w:hAnsi="楷体" w:cs="楷体"/>
          <w:kern w:val="2"/>
          <w:sz w:val="28"/>
          <w:szCs w:val="28"/>
        </w:rPr>
      </w:pPr>
      <w:r w:rsidRPr="004F1317">
        <w:rPr>
          <w:rFonts w:ascii="楷体" w:eastAsia="楷体" w:hAnsi="楷体" w:cs="楷体"/>
          <w:kern w:val="2"/>
          <w:sz w:val="28"/>
          <w:szCs w:val="28"/>
        </w:rPr>
        <w:t>展会期间，蒂森克虏伯水泥业务中国区首席执行官陈仕香先生接受了我们的采访，与我们分享了此次展台亮点，他对水泥行业的洞察，以及绿色发展的理念。</w:t>
      </w:r>
      <w:r w:rsidRPr="004F1317">
        <w:rPr>
          <w:rFonts w:ascii="Calibri" w:eastAsia="楷体" w:hAnsi="Calibri" w:cs="Calibri"/>
          <w:kern w:val="2"/>
          <w:sz w:val="28"/>
          <w:szCs w:val="28"/>
        </w:rPr>
        <w:t> </w:t>
      </w:r>
    </w:p>
    <w:p w14:paraId="3A664343" w14:textId="28C7866E" w:rsidR="004F1317" w:rsidRPr="004F1317" w:rsidRDefault="004F1317" w:rsidP="00704D61">
      <w:pPr>
        <w:pStyle w:val="af3"/>
        <w:widowControl/>
        <w:spacing w:line="368" w:lineRule="atLeast"/>
        <w:ind w:firstLineChars="200" w:firstLine="560"/>
        <w:rPr>
          <w:rFonts w:ascii="楷体" w:eastAsia="楷体" w:hAnsi="楷体" w:cs="楷体" w:hint="eastAsia"/>
          <w:kern w:val="2"/>
          <w:sz w:val="28"/>
          <w:szCs w:val="28"/>
        </w:rPr>
      </w:pPr>
      <w:r w:rsidRPr="004F1317">
        <w:rPr>
          <w:rFonts w:ascii="楷体" w:eastAsia="楷体" w:hAnsi="楷体" w:cs="楷体"/>
          <w:kern w:val="2"/>
          <w:sz w:val="28"/>
          <w:szCs w:val="28"/>
        </w:rPr>
        <w:t>Q：</w:t>
      </w:r>
      <w:proofErr w:type="gramStart"/>
      <w:r w:rsidRPr="004F1317">
        <w:rPr>
          <w:rFonts w:ascii="楷体" w:eastAsia="楷体" w:hAnsi="楷体" w:cs="楷体"/>
          <w:kern w:val="2"/>
          <w:sz w:val="28"/>
          <w:szCs w:val="28"/>
        </w:rPr>
        <w:t>今年蒂</w:t>
      </w:r>
      <w:proofErr w:type="gramEnd"/>
      <w:r w:rsidRPr="004F1317">
        <w:rPr>
          <w:rFonts w:ascii="楷体" w:eastAsia="楷体" w:hAnsi="楷体" w:cs="楷体"/>
          <w:kern w:val="2"/>
          <w:sz w:val="28"/>
          <w:szCs w:val="28"/>
        </w:rPr>
        <w:t>森克虏伯伯利休斯的参展亮点是什么？您希望通过展会向大家传递什么信息？</w:t>
      </w:r>
    </w:p>
    <w:p w14:paraId="3003B99E" w14:textId="39B919BC" w:rsidR="004F1317" w:rsidRPr="004F1317" w:rsidRDefault="004F1317" w:rsidP="004F1317">
      <w:pPr>
        <w:pStyle w:val="af3"/>
        <w:widowControl/>
        <w:spacing w:line="368" w:lineRule="atLeast"/>
        <w:ind w:firstLineChars="200" w:firstLine="560"/>
        <w:rPr>
          <w:rFonts w:ascii="楷体" w:eastAsia="楷体" w:hAnsi="楷体" w:cs="楷体" w:hint="eastAsia"/>
          <w:kern w:val="2"/>
          <w:sz w:val="28"/>
          <w:szCs w:val="28"/>
        </w:rPr>
      </w:pPr>
      <w:r w:rsidRPr="004F1317">
        <w:rPr>
          <w:rFonts w:ascii="楷体" w:eastAsia="楷体" w:hAnsi="楷体" w:cs="楷体"/>
          <w:kern w:val="2"/>
          <w:sz w:val="28"/>
          <w:szCs w:val="28"/>
        </w:rPr>
        <w:t>A：今年，蒂森克虏伯伯利休斯以“百年匠心，绿色智造”为主题，参展中国国际水泥技术及装备展览会这一水泥行业重要盛会，将我们在水泥、石灰行业多年的经验积累，以及在绿色智</w:t>
      </w:r>
      <w:proofErr w:type="gramStart"/>
      <w:r w:rsidRPr="004F1317">
        <w:rPr>
          <w:rFonts w:ascii="楷体" w:eastAsia="楷体" w:hAnsi="楷体" w:cs="楷体"/>
          <w:kern w:val="2"/>
          <w:sz w:val="28"/>
          <w:szCs w:val="28"/>
        </w:rPr>
        <w:t>造方面</w:t>
      </w:r>
      <w:proofErr w:type="gramEnd"/>
      <w:r w:rsidRPr="004F1317">
        <w:rPr>
          <w:rFonts w:ascii="楷体" w:eastAsia="楷体" w:hAnsi="楷体" w:cs="楷体"/>
          <w:kern w:val="2"/>
          <w:sz w:val="28"/>
          <w:szCs w:val="28"/>
        </w:rPr>
        <w:t>的整体解决方案做出了一个集中展示。</w:t>
      </w:r>
    </w:p>
    <w:p w14:paraId="585FE456" w14:textId="32504C3F" w:rsidR="004F1317" w:rsidRPr="004F1317" w:rsidRDefault="004F1317" w:rsidP="004F1317">
      <w:pPr>
        <w:widowControl/>
        <w:shd w:val="clear" w:color="auto" w:fill="FFFFFF"/>
        <w:spacing w:before="100" w:beforeAutospacing="1" w:after="100" w:afterAutospacing="1"/>
        <w:ind w:firstLineChars="200" w:firstLine="560"/>
        <w:jc w:val="left"/>
        <w:rPr>
          <w:rFonts w:ascii="楷体" w:eastAsia="楷体" w:hAnsi="楷体" w:cs="楷体" w:hint="eastAsia"/>
          <w:sz w:val="28"/>
          <w:szCs w:val="28"/>
        </w:rPr>
      </w:pPr>
      <w:r w:rsidRPr="004F1317">
        <w:rPr>
          <w:rFonts w:ascii="楷体" w:eastAsia="楷体" w:hAnsi="楷体" w:cs="楷体"/>
          <w:sz w:val="28"/>
          <w:szCs w:val="28"/>
        </w:rPr>
        <w:lastRenderedPageBreak/>
        <w:t>说到“百年匠心”，我可以分享一下公司发展的一些重要节点：伯利休斯成立于1859年，</w:t>
      </w:r>
      <w:proofErr w:type="gramStart"/>
      <w:r w:rsidRPr="004F1317">
        <w:rPr>
          <w:rFonts w:ascii="楷体" w:eastAsia="楷体" w:hAnsi="楷体" w:cs="楷体"/>
          <w:sz w:val="28"/>
          <w:szCs w:val="28"/>
        </w:rPr>
        <w:t>1971年被蒂森</w:t>
      </w:r>
      <w:proofErr w:type="gramEnd"/>
      <w:r w:rsidRPr="004F1317">
        <w:rPr>
          <w:rFonts w:ascii="楷体" w:eastAsia="楷体" w:hAnsi="楷体" w:cs="楷体"/>
          <w:sz w:val="28"/>
          <w:szCs w:val="28"/>
        </w:rPr>
        <w:t>克虏伯集团收购，又于2006年收购了石灰行业领导者瑞士麦尔兹集团。同年，我们在上海</w:t>
      </w:r>
      <w:proofErr w:type="gramStart"/>
      <w:r w:rsidRPr="004F1317">
        <w:rPr>
          <w:rFonts w:ascii="楷体" w:eastAsia="楷体" w:hAnsi="楷体" w:cs="楷体"/>
          <w:sz w:val="28"/>
          <w:szCs w:val="28"/>
        </w:rPr>
        <w:t>成立了蒂森</w:t>
      </w:r>
      <w:proofErr w:type="gramEnd"/>
      <w:r w:rsidRPr="004F1317">
        <w:rPr>
          <w:rFonts w:ascii="楷体" w:eastAsia="楷体" w:hAnsi="楷体" w:cs="楷体"/>
          <w:sz w:val="28"/>
          <w:szCs w:val="28"/>
        </w:rPr>
        <w:t>克虏</w:t>
      </w:r>
      <w:proofErr w:type="gramStart"/>
      <w:r w:rsidRPr="004F1317">
        <w:rPr>
          <w:rFonts w:ascii="楷体" w:eastAsia="楷体" w:hAnsi="楷体" w:cs="楷体"/>
          <w:sz w:val="28"/>
          <w:szCs w:val="28"/>
        </w:rPr>
        <w:t>伯工程</w:t>
      </w:r>
      <w:proofErr w:type="gramEnd"/>
      <w:r w:rsidRPr="004F1317">
        <w:rPr>
          <w:rFonts w:ascii="楷体" w:eastAsia="楷体" w:hAnsi="楷体" w:cs="楷体"/>
          <w:sz w:val="28"/>
          <w:szCs w:val="28"/>
        </w:rPr>
        <w:t>技术（中国）有限公司，将最新技术引入中国。伯利休斯这个品牌拥有广泛的知名度，甚至被一些业内人士美誉为水泥行业的教科书。</w:t>
      </w:r>
    </w:p>
    <w:p w14:paraId="10F8BA16" w14:textId="3EE9794B" w:rsidR="004F1317" w:rsidRPr="004F1317" w:rsidRDefault="004F1317" w:rsidP="004F1317">
      <w:pPr>
        <w:widowControl/>
        <w:shd w:val="clear" w:color="auto" w:fill="FFFFFF"/>
        <w:spacing w:before="100" w:beforeAutospacing="1" w:after="100" w:afterAutospacing="1"/>
        <w:ind w:firstLineChars="200" w:firstLine="560"/>
        <w:jc w:val="left"/>
        <w:rPr>
          <w:rFonts w:ascii="楷体" w:eastAsia="楷体" w:hAnsi="楷体" w:cs="楷体" w:hint="eastAsia"/>
          <w:sz w:val="28"/>
          <w:szCs w:val="28"/>
        </w:rPr>
      </w:pPr>
      <w:r w:rsidRPr="004F1317">
        <w:rPr>
          <w:rFonts w:ascii="楷体" w:eastAsia="楷体" w:hAnsi="楷体" w:cs="楷体"/>
          <w:sz w:val="28"/>
          <w:szCs w:val="28"/>
        </w:rPr>
        <w:t>“绿色智造”指的是我们绿色、智能化的技术创新。通过这些经过验证的解决方案，我们赋能客户实现</w:t>
      </w:r>
      <w:proofErr w:type="gramStart"/>
      <w:r w:rsidRPr="004F1317">
        <w:rPr>
          <w:rFonts w:ascii="楷体" w:eastAsia="楷体" w:hAnsi="楷体" w:cs="楷体"/>
          <w:sz w:val="28"/>
          <w:szCs w:val="28"/>
        </w:rPr>
        <w:t>降氮降碳</w:t>
      </w:r>
      <w:proofErr w:type="gramEnd"/>
      <w:r w:rsidRPr="004F1317">
        <w:rPr>
          <w:rFonts w:ascii="楷体" w:eastAsia="楷体" w:hAnsi="楷体" w:cs="楷体"/>
          <w:sz w:val="28"/>
          <w:szCs w:val="28"/>
        </w:rPr>
        <w:t>、节能减排，提能增效，在提高经济效益的同时，进一步助力水泥和石灰行业的绿色转型。</w:t>
      </w:r>
    </w:p>
    <w:p w14:paraId="3107A4CD" w14:textId="77777777" w:rsidR="004F1317" w:rsidRPr="004F1317" w:rsidRDefault="004F1317" w:rsidP="004F1317">
      <w:pPr>
        <w:widowControl/>
        <w:shd w:val="clear" w:color="auto" w:fill="FFFFFF"/>
        <w:spacing w:before="100" w:beforeAutospacing="1" w:after="100" w:afterAutospacing="1"/>
        <w:ind w:firstLineChars="200" w:firstLine="560"/>
        <w:jc w:val="left"/>
        <w:rPr>
          <w:rFonts w:ascii="楷体" w:eastAsia="楷体" w:hAnsi="楷体" w:cs="楷体"/>
          <w:sz w:val="28"/>
          <w:szCs w:val="28"/>
        </w:rPr>
      </w:pPr>
      <w:r w:rsidRPr="004F1317">
        <w:rPr>
          <w:rFonts w:ascii="楷体" w:eastAsia="楷体" w:hAnsi="楷体" w:cs="楷体"/>
          <w:sz w:val="28"/>
          <w:szCs w:val="28"/>
        </w:rPr>
        <w:t>举两个例子，我们的</w:t>
      </w:r>
      <w:proofErr w:type="spellStart"/>
      <w:r w:rsidRPr="004F1317">
        <w:rPr>
          <w:rFonts w:ascii="楷体" w:eastAsia="楷体" w:hAnsi="楷体" w:cs="楷体"/>
          <w:sz w:val="28"/>
          <w:szCs w:val="28"/>
        </w:rPr>
        <w:t>prepol</w:t>
      </w:r>
      <w:r w:rsidRPr="004F1317">
        <w:rPr>
          <w:rFonts w:ascii="Calibri" w:eastAsia="楷体" w:hAnsi="Calibri" w:cs="Calibri"/>
          <w:sz w:val="28"/>
          <w:szCs w:val="28"/>
        </w:rPr>
        <w:t>®</w:t>
      </w:r>
      <w:r w:rsidRPr="004F1317">
        <w:rPr>
          <w:rFonts w:ascii="楷体" w:eastAsia="楷体" w:hAnsi="楷体" w:cs="楷体"/>
          <w:sz w:val="28"/>
          <w:szCs w:val="28"/>
        </w:rPr>
        <w:t>SC</w:t>
      </w:r>
      <w:proofErr w:type="spellEnd"/>
      <w:r w:rsidRPr="004F1317">
        <w:rPr>
          <w:rFonts w:ascii="楷体" w:eastAsia="楷体" w:hAnsi="楷体" w:cs="楷体"/>
          <w:sz w:val="28"/>
          <w:szCs w:val="28"/>
        </w:rPr>
        <w:t>替代燃料技术是一种“绿色”的解决方案。通过利用工业、农业和生活废弃物等替代燃煤，在节省成本的同时可以大幅降低碳排放；我们的</w:t>
      </w:r>
      <w:proofErr w:type="spellStart"/>
      <w:r w:rsidRPr="004F1317">
        <w:rPr>
          <w:rFonts w:ascii="楷体" w:eastAsia="楷体" w:hAnsi="楷体" w:cs="楷体"/>
          <w:sz w:val="28"/>
          <w:szCs w:val="28"/>
        </w:rPr>
        <w:t>polab</w:t>
      </w:r>
      <w:proofErr w:type="spellEnd"/>
      <w:r w:rsidRPr="004F1317">
        <w:rPr>
          <w:rFonts w:ascii="Calibri" w:eastAsia="楷体" w:hAnsi="Calibri" w:cs="Calibri"/>
          <w:sz w:val="28"/>
          <w:szCs w:val="28"/>
        </w:rPr>
        <w:t>®</w:t>
      </w:r>
      <w:r w:rsidRPr="004F1317">
        <w:rPr>
          <w:rFonts w:ascii="楷体" w:eastAsia="楷体" w:hAnsi="楷体" w:cs="楷体"/>
          <w:sz w:val="28"/>
          <w:szCs w:val="28"/>
        </w:rPr>
        <w:t>全自动化实验室系</w:t>
      </w:r>
      <w:proofErr w:type="gramStart"/>
      <w:r w:rsidRPr="004F1317">
        <w:rPr>
          <w:rFonts w:ascii="楷体" w:eastAsia="楷体" w:hAnsi="楷体" w:cs="楷体"/>
          <w:sz w:val="28"/>
          <w:szCs w:val="28"/>
        </w:rPr>
        <w:t>统就是</w:t>
      </w:r>
      <w:proofErr w:type="gramEnd"/>
      <w:r w:rsidRPr="004F1317">
        <w:rPr>
          <w:rFonts w:ascii="楷体" w:eastAsia="楷体" w:hAnsi="楷体" w:cs="楷体"/>
          <w:sz w:val="28"/>
          <w:szCs w:val="28"/>
        </w:rPr>
        <w:t>一种“智能”的解决方案，它能够在全自动无人工干预的情况下，获得更高的取样代表性，实现测量结果零误差，并以较低的生产成本确保产品高质量生产。目前，中国建材集团、海螺集团、华润水泥、红狮集团、塔牌集团等企业已引进这些设备，助力企业实现绿色智能制造。</w:t>
      </w:r>
    </w:p>
    <w:p w14:paraId="204D8EC7" w14:textId="49403F89" w:rsidR="00F67A6D" w:rsidRPr="00F67A6D" w:rsidRDefault="00F67A6D" w:rsidP="00F67A6D">
      <w:pPr>
        <w:widowControl/>
        <w:shd w:val="clear" w:color="auto" w:fill="FFFFFF"/>
        <w:spacing w:before="100" w:beforeAutospacing="1" w:after="100" w:afterAutospacing="1"/>
        <w:ind w:firstLineChars="200" w:firstLine="560"/>
        <w:jc w:val="left"/>
        <w:rPr>
          <w:rFonts w:ascii="楷体" w:eastAsia="楷体" w:hAnsi="楷体" w:cs="楷体" w:hint="eastAsia"/>
          <w:sz w:val="28"/>
          <w:szCs w:val="28"/>
        </w:rPr>
      </w:pPr>
      <w:r w:rsidRPr="00F67A6D">
        <w:rPr>
          <w:rFonts w:ascii="楷体" w:eastAsia="楷体" w:hAnsi="楷体" w:cs="楷体"/>
          <w:sz w:val="28"/>
          <w:szCs w:val="28"/>
        </w:rPr>
        <w:t>展会现场，我们还展示了更多的绿色智能解决方案，包括低能耗、高热效的</w:t>
      </w:r>
      <w:proofErr w:type="spellStart"/>
      <w:r w:rsidRPr="00F67A6D">
        <w:rPr>
          <w:rFonts w:ascii="楷体" w:eastAsia="楷体" w:hAnsi="楷体" w:cs="楷体"/>
          <w:sz w:val="28"/>
          <w:szCs w:val="28"/>
        </w:rPr>
        <w:t>polytrack</w:t>
      </w:r>
      <w:proofErr w:type="spellEnd"/>
      <w:r w:rsidRPr="00F67A6D">
        <w:rPr>
          <w:rFonts w:ascii="Calibri" w:eastAsia="楷体" w:hAnsi="Calibri" w:cs="Calibri"/>
          <w:sz w:val="28"/>
          <w:szCs w:val="28"/>
        </w:rPr>
        <w:t>®</w:t>
      </w:r>
      <w:proofErr w:type="gramStart"/>
      <w:r w:rsidRPr="00F67A6D">
        <w:rPr>
          <w:rFonts w:ascii="楷体" w:eastAsia="楷体" w:hAnsi="楷体" w:cs="楷体"/>
          <w:sz w:val="28"/>
          <w:szCs w:val="28"/>
        </w:rPr>
        <w:t>第五代篦冷机</w:t>
      </w:r>
      <w:proofErr w:type="gramEnd"/>
      <w:r w:rsidRPr="00F67A6D">
        <w:rPr>
          <w:rFonts w:ascii="楷体" w:eastAsia="楷体" w:hAnsi="楷体" w:cs="楷体"/>
          <w:sz w:val="28"/>
          <w:szCs w:val="28"/>
        </w:rPr>
        <w:t>、利用替代燃料的</w:t>
      </w:r>
      <w:proofErr w:type="spellStart"/>
      <w:r w:rsidRPr="00F67A6D">
        <w:rPr>
          <w:rFonts w:ascii="楷体" w:eastAsia="楷体" w:hAnsi="楷体" w:cs="楷体"/>
          <w:sz w:val="28"/>
          <w:szCs w:val="28"/>
        </w:rPr>
        <w:lastRenderedPageBreak/>
        <w:t>polflame</w:t>
      </w:r>
      <w:proofErr w:type="spellEnd"/>
      <w:r w:rsidRPr="00F67A6D">
        <w:rPr>
          <w:rFonts w:ascii="Calibri" w:eastAsia="楷体" w:hAnsi="Calibri" w:cs="Calibri"/>
          <w:sz w:val="28"/>
          <w:szCs w:val="28"/>
        </w:rPr>
        <w:t>®</w:t>
      </w:r>
      <w:r w:rsidRPr="00F67A6D">
        <w:rPr>
          <w:rFonts w:ascii="楷体" w:eastAsia="楷体" w:hAnsi="楷体" w:cs="楷体"/>
          <w:sz w:val="28"/>
          <w:szCs w:val="28"/>
        </w:rPr>
        <w:t>低碳燃烧器、低熟料配比水泥，以及能耗可降低20%的麦尔兹石灰窑解决方案等。</w:t>
      </w:r>
    </w:p>
    <w:p w14:paraId="3DA279CA" w14:textId="77777777" w:rsidR="00F67A6D" w:rsidRDefault="00F67A6D" w:rsidP="00F67A6D">
      <w:pPr>
        <w:widowControl/>
        <w:shd w:val="clear" w:color="auto" w:fill="FFFFFF"/>
        <w:spacing w:before="100" w:beforeAutospacing="1" w:after="100" w:afterAutospacing="1"/>
        <w:ind w:firstLineChars="200" w:firstLine="560"/>
        <w:jc w:val="left"/>
        <w:rPr>
          <w:rFonts w:ascii="楷体" w:eastAsia="楷体" w:hAnsi="楷体" w:cs="楷体"/>
          <w:sz w:val="28"/>
          <w:szCs w:val="28"/>
        </w:rPr>
      </w:pPr>
      <w:r w:rsidRPr="00F67A6D">
        <w:rPr>
          <w:rFonts w:ascii="楷体" w:eastAsia="楷体" w:hAnsi="楷体" w:cs="楷体"/>
          <w:sz w:val="28"/>
          <w:szCs w:val="28"/>
        </w:rPr>
        <w:t>Q：您在水泥行业深耕多年，您如何看待中国水泥行业在绿色、智能化方面的发展？</w:t>
      </w:r>
    </w:p>
    <w:p w14:paraId="3A8BBE79" w14:textId="7EC744AC" w:rsidR="00F67A6D" w:rsidRPr="00F67A6D" w:rsidRDefault="00F67A6D" w:rsidP="00F67A6D">
      <w:pPr>
        <w:widowControl/>
        <w:shd w:val="clear" w:color="auto" w:fill="FFFFFF"/>
        <w:spacing w:before="100" w:beforeAutospacing="1" w:after="100" w:afterAutospacing="1"/>
        <w:ind w:firstLineChars="200" w:firstLine="560"/>
        <w:jc w:val="left"/>
        <w:rPr>
          <w:rFonts w:ascii="楷体" w:eastAsia="楷体" w:hAnsi="楷体" w:cs="楷体" w:hint="eastAsia"/>
          <w:sz w:val="28"/>
          <w:szCs w:val="28"/>
        </w:rPr>
      </w:pPr>
      <w:r w:rsidRPr="00F67A6D">
        <w:rPr>
          <w:rFonts w:ascii="楷体" w:eastAsia="楷体" w:hAnsi="楷体" w:cs="楷体"/>
          <w:sz w:val="28"/>
          <w:szCs w:val="28"/>
        </w:rPr>
        <w:t>A：中国的水泥生产与消费占据全球市场的一半以上，碳排放占全国总排放量的13%，仅次于电力与钢铁行业，因此水泥行业的减排对实现中国碳中和至关重要。</w:t>
      </w:r>
    </w:p>
    <w:p w14:paraId="53A3C063" w14:textId="1E16EAB8" w:rsidR="00F67A6D" w:rsidRPr="00F67A6D" w:rsidRDefault="00F67A6D" w:rsidP="00193649">
      <w:pPr>
        <w:widowControl/>
        <w:shd w:val="clear" w:color="auto" w:fill="FFFFFF"/>
        <w:spacing w:before="100" w:beforeAutospacing="1" w:after="100" w:afterAutospacing="1"/>
        <w:ind w:firstLineChars="200" w:firstLine="560"/>
        <w:jc w:val="left"/>
        <w:rPr>
          <w:rFonts w:ascii="楷体" w:eastAsia="楷体" w:hAnsi="楷体" w:cs="楷体"/>
          <w:sz w:val="28"/>
          <w:szCs w:val="28"/>
        </w:rPr>
      </w:pPr>
      <w:r w:rsidRPr="00F67A6D">
        <w:rPr>
          <w:rFonts w:ascii="楷体" w:eastAsia="楷体" w:hAnsi="楷体" w:cs="楷体"/>
          <w:sz w:val="28"/>
          <w:szCs w:val="28"/>
        </w:rPr>
        <w:t>利休斯将借助科学的检测方法，精准问诊、精准施策，为客户的每一条生产线制定专属的节能减排技改方案，从而实现行业的绿色转型。企业想快速达到“碳达峰、碳中和”改造升级的目标，需要抓住政策机遇，平衡投入和产出。中国政府推动水泥、石灰行业绿色、智能发展速度非常快，从“能耗双控”即将进入“碳排放双控”的新阶段，行业碳排放定额起草正在全速推进，必将</w:t>
      </w:r>
      <w:proofErr w:type="gramStart"/>
      <w:r w:rsidRPr="00F67A6D">
        <w:rPr>
          <w:rFonts w:ascii="楷体" w:eastAsia="楷体" w:hAnsi="楷体" w:cs="楷体"/>
          <w:sz w:val="28"/>
          <w:szCs w:val="28"/>
        </w:rPr>
        <w:t>给碳交易</w:t>
      </w:r>
      <w:proofErr w:type="gramEnd"/>
      <w:r w:rsidRPr="00F67A6D">
        <w:rPr>
          <w:rFonts w:ascii="楷体" w:eastAsia="楷体" w:hAnsi="楷体" w:cs="楷体"/>
          <w:sz w:val="28"/>
          <w:szCs w:val="28"/>
        </w:rPr>
        <w:t>市场的规范化和国际化发展提供强有力的政策和标准保障，使用绿色、智能技术的企业也一定会分享</w:t>
      </w:r>
      <w:proofErr w:type="gramStart"/>
      <w:r w:rsidRPr="00F67A6D">
        <w:rPr>
          <w:rFonts w:ascii="楷体" w:eastAsia="楷体" w:hAnsi="楷体" w:cs="楷体"/>
          <w:sz w:val="28"/>
          <w:szCs w:val="28"/>
        </w:rPr>
        <w:t>到碳交易</w:t>
      </w:r>
      <w:proofErr w:type="gramEnd"/>
      <w:r w:rsidRPr="00F67A6D">
        <w:rPr>
          <w:rFonts w:ascii="楷体" w:eastAsia="楷体" w:hAnsi="楷体" w:cs="楷体"/>
          <w:sz w:val="28"/>
          <w:szCs w:val="28"/>
        </w:rPr>
        <w:t>带来的良好收益。</w:t>
      </w:r>
    </w:p>
    <w:p w14:paraId="1FB6C658" w14:textId="4479529E" w:rsidR="00F67A6D" w:rsidRPr="00F67A6D" w:rsidRDefault="00F67A6D" w:rsidP="00F67A6D">
      <w:pPr>
        <w:widowControl/>
        <w:shd w:val="clear" w:color="auto" w:fill="FFFFFF"/>
        <w:spacing w:before="100" w:beforeAutospacing="1" w:after="100" w:afterAutospacing="1"/>
        <w:ind w:firstLineChars="200" w:firstLine="480"/>
        <w:jc w:val="left"/>
        <w:rPr>
          <w:rFonts w:ascii="Roboto" w:eastAsia="宋体" w:hAnsi="Roboto" w:cs="宋体" w:hint="eastAsia"/>
          <w:color w:val="4B5564"/>
          <w:kern w:val="0"/>
          <w:sz w:val="24"/>
          <w:szCs w:val="24"/>
        </w:rPr>
      </w:pPr>
      <w:r w:rsidRPr="00F67A6D">
        <w:rPr>
          <w:rFonts w:ascii="Cambria" w:eastAsia="宋体" w:hAnsi="Cambria" w:cs="Cambria"/>
          <w:color w:val="4B5564"/>
          <w:kern w:val="0"/>
          <w:sz w:val="24"/>
          <w:szCs w:val="24"/>
        </w:rPr>
        <w:t> </w:t>
      </w:r>
      <w:r w:rsidRPr="00F67A6D">
        <w:rPr>
          <w:rFonts w:ascii="楷体" w:eastAsia="楷体" w:hAnsi="楷体" w:cs="楷体"/>
          <w:sz w:val="28"/>
          <w:szCs w:val="28"/>
        </w:rPr>
        <w:t>我个人对中国水泥、石灰行业绿色、智能化转型充满信心，伯利休斯最新的绿色、智能、低碳技术在中国有最大的应用场景，未来可期。</w:t>
      </w:r>
    </w:p>
    <w:p w14:paraId="46A35F49" w14:textId="2F6C88CC" w:rsidR="00F67A6D" w:rsidRDefault="007162AE" w:rsidP="00EF3087">
      <w:pPr>
        <w:widowControl/>
        <w:shd w:val="clear" w:color="auto" w:fill="FFFFFF"/>
        <w:spacing w:before="100" w:beforeAutospacing="1" w:after="100" w:afterAutospacing="1"/>
        <w:ind w:firstLineChars="100" w:firstLine="280"/>
        <w:jc w:val="center"/>
        <w:rPr>
          <w:rFonts w:ascii="楷体" w:eastAsia="楷体" w:hAnsi="楷体" w:cs="楷体" w:hint="eastAsia"/>
          <w:sz w:val="28"/>
          <w:szCs w:val="28"/>
        </w:rPr>
      </w:pPr>
      <w:r>
        <w:rPr>
          <w:rFonts w:ascii="楷体" w:eastAsia="楷体" w:hAnsi="楷体" w:cs="楷体"/>
          <w:noProof/>
          <w:sz w:val="28"/>
          <w:szCs w:val="28"/>
        </w:rPr>
        <w:lastRenderedPageBreak/>
        <w:drawing>
          <wp:inline distT="0" distB="0" distL="0" distR="0" wp14:anchorId="36CD7F7E" wp14:editId="059CB7A5">
            <wp:extent cx="5238750" cy="3871595"/>
            <wp:effectExtent l="0" t="0" r="0" b="0"/>
            <wp:docPr id="2764526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52680" name="图片 27645268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38750" cy="3871595"/>
                    </a:xfrm>
                    <a:prstGeom prst="rect">
                      <a:avLst/>
                    </a:prstGeom>
                  </pic:spPr>
                </pic:pic>
              </a:graphicData>
            </a:graphic>
          </wp:inline>
        </w:drawing>
      </w:r>
    </w:p>
    <w:p w14:paraId="4715713F" w14:textId="77777777" w:rsidR="00D2756D" w:rsidRDefault="00F67A6D" w:rsidP="00D2756D">
      <w:pPr>
        <w:widowControl/>
        <w:shd w:val="clear" w:color="auto" w:fill="FFFFFF"/>
        <w:spacing w:before="100" w:beforeAutospacing="1" w:after="100" w:afterAutospacing="1"/>
        <w:ind w:firstLineChars="200" w:firstLine="560"/>
        <w:jc w:val="left"/>
        <w:rPr>
          <w:rFonts w:ascii="楷体" w:eastAsia="楷体" w:hAnsi="楷体" w:cs="楷体"/>
          <w:sz w:val="28"/>
          <w:szCs w:val="28"/>
        </w:rPr>
      </w:pPr>
      <w:r w:rsidRPr="00F67A6D">
        <w:rPr>
          <w:rFonts w:ascii="楷体" w:eastAsia="楷体" w:hAnsi="楷体" w:cs="楷体"/>
          <w:sz w:val="28"/>
          <w:szCs w:val="28"/>
        </w:rPr>
        <w:t>Q：蒂森克虏伯伯利休斯如何助力中国的水泥行业实现绿色化和智能化的转型？</w:t>
      </w:r>
    </w:p>
    <w:p w14:paraId="29E1EBC5" w14:textId="54FE9E8D" w:rsidR="00F67A6D" w:rsidRPr="00F67A6D" w:rsidRDefault="00F67A6D" w:rsidP="00D2756D">
      <w:pPr>
        <w:widowControl/>
        <w:shd w:val="clear" w:color="auto" w:fill="FFFFFF"/>
        <w:spacing w:before="100" w:beforeAutospacing="1" w:after="100" w:afterAutospacing="1"/>
        <w:ind w:firstLineChars="200" w:firstLine="560"/>
        <w:jc w:val="left"/>
        <w:rPr>
          <w:rFonts w:ascii="楷体" w:eastAsia="楷体" w:hAnsi="楷体" w:cs="楷体" w:hint="eastAsia"/>
          <w:sz w:val="28"/>
          <w:szCs w:val="28"/>
        </w:rPr>
      </w:pPr>
      <w:r w:rsidRPr="00F67A6D">
        <w:rPr>
          <w:rFonts w:ascii="楷体" w:eastAsia="楷体" w:hAnsi="楷体" w:cs="楷体"/>
          <w:sz w:val="28"/>
          <w:szCs w:val="28"/>
        </w:rPr>
        <w:t>A：我认为，通往绿色和智能的转型之路有三个路径：第一条路径是通过使用替代原料和生产线的节能降耗技改、使用全自动实验室、第五代余热高效</w:t>
      </w:r>
      <w:proofErr w:type="gramStart"/>
      <w:r w:rsidRPr="00F67A6D">
        <w:rPr>
          <w:rFonts w:ascii="楷体" w:eastAsia="楷体" w:hAnsi="楷体" w:cs="楷体"/>
          <w:sz w:val="28"/>
          <w:szCs w:val="28"/>
        </w:rPr>
        <w:t>回收篦冷机</w:t>
      </w:r>
      <w:proofErr w:type="gramEnd"/>
      <w:r w:rsidRPr="00F67A6D">
        <w:rPr>
          <w:rFonts w:ascii="楷体" w:eastAsia="楷体" w:hAnsi="楷体" w:cs="楷体"/>
          <w:sz w:val="28"/>
          <w:szCs w:val="28"/>
        </w:rPr>
        <w:t>、</w:t>
      </w:r>
      <w:proofErr w:type="gramStart"/>
      <w:r w:rsidRPr="00F67A6D">
        <w:rPr>
          <w:rFonts w:ascii="楷体" w:eastAsia="楷体" w:hAnsi="楷体" w:cs="楷体"/>
          <w:sz w:val="28"/>
          <w:szCs w:val="28"/>
        </w:rPr>
        <w:t>低氮燃烧器</w:t>
      </w:r>
      <w:proofErr w:type="gramEnd"/>
      <w:r w:rsidRPr="00F67A6D">
        <w:rPr>
          <w:rFonts w:ascii="楷体" w:eastAsia="楷体" w:hAnsi="楷体" w:cs="楷体"/>
          <w:sz w:val="28"/>
          <w:szCs w:val="28"/>
        </w:rPr>
        <w:t>、专家优化及控制系统、新型增压粉磨、活性粘土等技改解决方案来降低能耗、提高质量、提升效率、减少熟料配比等，可降低碳排放15~25%。第二条路径是通过创新技术，即使用可替代燃料和绿色能源。例如</w:t>
      </w:r>
      <w:proofErr w:type="gramStart"/>
      <w:r w:rsidRPr="00F67A6D">
        <w:rPr>
          <w:rFonts w:ascii="楷体" w:eastAsia="楷体" w:hAnsi="楷体" w:cs="楷体"/>
          <w:sz w:val="28"/>
          <w:szCs w:val="28"/>
        </w:rPr>
        <w:t>用光伏和风力发电</w:t>
      </w:r>
      <w:proofErr w:type="gramEnd"/>
      <w:r w:rsidRPr="00F67A6D">
        <w:rPr>
          <w:rFonts w:ascii="楷体" w:eastAsia="楷体" w:hAnsi="楷体" w:cs="楷体"/>
          <w:sz w:val="28"/>
          <w:szCs w:val="28"/>
        </w:rPr>
        <w:t>制氢技术，用高发热量的绿色氢气煅烧熟料，实现工厂自供电和100%的燃煤替代，可实现30~50%</w:t>
      </w:r>
      <w:proofErr w:type="gramStart"/>
      <w:r w:rsidRPr="00F67A6D">
        <w:rPr>
          <w:rFonts w:ascii="楷体" w:eastAsia="楷体" w:hAnsi="楷体" w:cs="楷体"/>
          <w:sz w:val="28"/>
          <w:szCs w:val="28"/>
        </w:rPr>
        <w:t>的碳减排</w:t>
      </w:r>
      <w:proofErr w:type="gramEnd"/>
      <w:r w:rsidRPr="00F67A6D">
        <w:rPr>
          <w:rFonts w:ascii="楷体" w:eastAsia="楷体" w:hAnsi="楷体" w:cs="楷体"/>
          <w:sz w:val="28"/>
          <w:szCs w:val="28"/>
        </w:rPr>
        <w:t>效果。第三条</w:t>
      </w:r>
      <w:r w:rsidRPr="00F67A6D">
        <w:rPr>
          <w:rFonts w:ascii="楷体" w:eastAsia="楷体" w:hAnsi="楷体" w:cs="楷体"/>
          <w:sz w:val="28"/>
          <w:szCs w:val="28"/>
        </w:rPr>
        <w:lastRenderedPageBreak/>
        <w:t>路径是碳捕捉和提纯技术，即把二氧化碳收集起来进行提纯，用于附加值更高的行业。这一路径可以实现30%～65%</w:t>
      </w:r>
      <w:proofErr w:type="gramStart"/>
      <w:r w:rsidRPr="00F67A6D">
        <w:rPr>
          <w:rFonts w:ascii="楷体" w:eastAsia="楷体" w:hAnsi="楷体" w:cs="楷体"/>
          <w:sz w:val="28"/>
          <w:szCs w:val="28"/>
        </w:rPr>
        <w:t>的碳减排</w:t>
      </w:r>
      <w:proofErr w:type="gramEnd"/>
      <w:r w:rsidRPr="00F67A6D">
        <w:rPr>
          <w:rFonts w:ascii="楷体" w:eastAsia="楷体" w:hAnsi="楷体" w:cs="楷体"/>
          <w:sz w:val="28"/>
          <w:szCs w:val="28"/>
        </w:rPr>
        <w:t>。</w:t>
      </w:r>
    </w:p>
    <w:p w14:paraId="41B2B909" w14:textId="1EB20F5C" w:rsidR="00F67A6D" w:rsidRPr="00F67A6D" w:rsidRDefault="00F67A6D" w:rsidP="007162AE">
      <w:pPr>
        <w:widowControl/>
        <w:shd w:val="clear" w:color="auto" w:fill="FFFFFF"/>
        <w:spacing w:before="100" w:beforeAutospacing="1" w:after="100" w:afterAutospacing="1"/>
        <w:ind w:firstLineChars="200" w:firstLine="560"/>
        <w:jc w:val="left"/>
        <w:rPr>
          <w:rFonts w:ascii="楷体" w:eastAsia="楷体" w:hAnsi="楷体" w:cs="楷体" w:hint="eastAsia"/>
          <w:sz w:val="28"/>
          <w:szCs w:val="28"/>
        </w:rPr>
      </w:pPr>
      <w:r w:rsidRPr="00F67A6D">
        <w:rPr>
          <w:rFonts w:ascii="楷体" w:eastAsia="楷体" w:hAnsi="楷体" w:cs="楷体"/>
          <w:sz w:val="28"/>
          <w:szCs w:val="28"/>
        </w:rPr>
        <w:t>伯利休斯拥有超过1500项专利和量身定制的解决方案，我们的绿色智能技术处于行业领先，且稳定可靠，在全球都有广泛的应用案例。此外，除了为水泥、石灰行业提供面向未来的新技术、新产品、新方案外，我们还提供更贴心的服务：不同于在问题发生后寻找应对办法，我们会通过24小时在线服务，为我们的客户随时诊断，提前排查问题，医治‘未病’，用“德国技术、中国服务”为客户创造更多的价值，为中国水泥和石灰行业绿色、智能发展做出更多的贡献。</w:t>
      </w:r>
    </w:p>
    <w:p w14:paraId="1ACA9F4D" w14:textId="272A7029" w:rsidR="00F67A6D" w:rsidRPr="00F67A6D" w:rsidRDefault="00F67A6D" w:rsidP="007162AE">
      <w:pPr>
        <w:widowControl/>
        <w:shd w:val="clear" w:color="auto" w:fill="FFFFFF"/>
        <w:spacing w:before="100" w:beforeAutospacing="1" w:after="100" w:afterAutospacing="1"/>
        <w:ind w:firstLineChars="200" w:firstLine="560"/>
        <w:jc w:val="left"/>
        <w:rPr>
          <w:rFonts w:ascii="楷体" w:eastAsia="楷体" w:hAnsi="楷体" w:cs="楷体" w:hint="eastAsia"/>
          <w:sz w:val="28"/>
          <w:szCs w:val="28"/>
        </w:rPr>
      </w:pPr>
      <w:r w:rsidRPr="00F67A6D">
        <w:rPr>
          <w:rFonts w:ascii="楷体" w:eastAsia="楷体" w:hAnsi="楷体" w:cs="楷体"/>
          <w:sz w:val="28"/>
          <w:szCs w:val="28"/>
        </w:rPr>
        <w:t>Q：您加入蒂森克虏伯伯利休斯正好一年。在这一年里，让您印象最深的是什么？您对业务的下一步规划是什么？</w:t>
      </w:r>
    </w:p>
    <w:p w14:paraId="50B89351" w14:textId="5A5605DD" w:rsidR="00F67A6D" w:rsidRPr="00F67A6D" w:rsidRDefault="00F67A6D" w:rsidP="007162AE">
      <w:pPr>
        <w:widowControl/>
        <w:shd w:val="clear" w:color="auto" w:fill="FFFFFF"/>
        <w:spacing w:before="100" w:beforeAutospacing="1" w:after="100" w:afterAutospacing="1"/>
        <w:ind w:firstLineChars="200" w:firstLine="560"/>
        <w:jc w:val="left"/>
        <w:rPr>
          <w:rFonts w:ascii="楷体" w:eastAsia="楷体" w:hAnsi="楷体" w:cs="楷体" w:hint="eastAsia"/>
          <w:sz w:val="28"/>
          <w:szCs w:val="28"/>
        </w:rPr>
      </w:pPr>
      <w:r w:rsidRPr="00F67A6D">
        <w:rPr>
          <w:rFonts w:ascii="楷体" w:eastAsia="楷体" w:hAnsi="楷体" w:cs="楷体"/>
          <w:sz w:val="28"/>
          <w:szCs w:val="28"/>
        </w:rPr>
        <w:t>A：让我印象最深的是在“双碳目标”的驱使下，中国水泥行业和中国客户对绿色发展和绿色转型的使命感和紧迫感， 看到行业协会和客户期待伯利休斯能够将更多的绿色、智能技术、解决方案和专业化服务推向中国市场。我举几个例子：</w:t>
      </w:r>
    </w:p>
    <w:p w14:paraId="53F86889" w14:textId="77777777" w:rsidR="00F67A6D" w:rsidRPr="00F67A6D" w:rsidRDefault="00F67A6D" w:rsidP="007162AE">
      <w:pPr>
        <w:widowControl/>
        <w:shd w:val="clear" w:color="auto" w:fill="FFFFFF"/>
        <w:spacing w:before="100" w:beforeAutospacing="1" w:after="100" w:afterAutospacing="1"/>
        <w:ind w:firstLineChars="200" w:firstLine="560"/>
        <w:jc w:val="left"/>
        <w:rPr>
          <w:rFonts w:ascii="楷体" w:eastAsia="楷体" w:hAnsi="楷体" w:cs="楷体"/>
          <w:sz w:val="28"/>
          <w:szCs w:val="28"/>
        </w:rPr>
      </w:pPr>
      <w:r w:rsidRPr="00F67A6D">
        <w:rPr>
          <w:rFonts w:ascii="楷体" w:eastAsia="楷体" w:hAnsi="楷体" w:cs="楷体"/>
          <w:sz w:val="28"/>
          <w:szCs w:val="28"/>
        </w:rPr>
        <w:t>我们前段时间与红狮集团签署的两份</w:t>
      </w:r>
      <w:proofErr w:type="spellStart"/>
      <w:r w:rsidRPr="00F67A6D">
        <w:rPr>
          <w:rFonts w:ascii="楷体" w:eastAsia="楷体" w:hAnsi="楷体" w:cs="楷体"/>
          <w:sz w:val="28"/>
          <w:szCs w:val="28"/>
        </w:rPr>
        <w:t>prepol</w:t>
      </w:r>
      <w:r w:rsidRPr="00F67A6D">
        <w:rPr>
          <w:rFonts w:ascii="Calibri" w:eastAsia="楷体" w:hAnsi="Calibri" w:cs="Calibri"/>
          <w:sz w:val="28"/>
          <w:szCs w:val="28"/>
        </w:rPr>
        <w:t>®</w:t>
      </w:r>
      <w:r w:rsidRPr="00F67A6D">
        <w:rPr>
          <w:rFonts w:ascii="楷体" w:eastAsia="楷体" w:hAnsi="楷体" w:cs="楷体"/>
          <w:sz w:val="28"/>
          <w:szCs w:val="28"/>
        </w:rPr>
        <w:t>SC</w:t>
      </w:r>
      <w:proofErr w:type="spellEnd"/>
      <w:r w:rsidRPr="00F67A6D">
        <w:rPr>
          <w:rFonts w:ascii="楷体" w:eastAsia="楷体" w:hAnsi="楷体" w:cs="楷体"/>
          <w:sz w:val="28"/>
          <w:szCs w:val="28"/>
        </w:rPr>
        <w:t>替代燃料整体解决方案合同，为其浙江兰溪水泥厂与宜宾长宁水泥厂提供替代燃料的整体解决方案，也是目前全球最大的替代燃料项目。</w:t>
      </w:r>
    </w:p>
    <w:p w14:paraId="7BCF2F00" w14:textId="77777777" w:rsidR="00F67A6D" w:rsidRPr="00F67A6D" w:rsidRDefault="00F67A6D" w:rsidP="00F67A6D">
      <w:pPr>
        <w:widowControl/>
        <w:shd w:val="clear" w:color="auto" w:fill="FFFFFF"/>
        <w:spacing w:before="100" w:beforeAutospacing="1" w:after="100" w:afterAutospacing="1"/>
        <w:jc w:val="left"/>
        <w:rPr>
          <w:rFonts w:ascii="楷体" w:eastAsia="楷体" w:hAnsi="楷体" w:cs="楷体"/>
          <w:sz w:val="28"/>
          <w:szCs w:val="28"/>
        </w:rPr>
      </w:pPr>
      <w:r w:rsidRPr="00F67A6D">
        <w:rPr>
          <w:rFonts w:ascii="Calibri" w:eastAsia="楷体" w:hAnsi="Calibri" w:cs="Calibri"/>
          <w:sz w:val="28"/>
          <w:szCs w:val="28"/>
        </w:rPr>
        <w:t> </w:t>
      </w:r>
    </w:p>
    <w:p w14:paraId="697C7167" w14:textId="27B2FC94" w:rsidR="00F67A6D" w:rsidRDefault="00F67A6D" w:rsidP="00F3499F">
      <w:pPr>
        <w:widowControl/>
        <w:shd w:val="clear" w:color="auto" w:fill="FFFFFF"/>
        <w:spacing w:before="100" w:beforeAutospacing="1" w:after="100" w:afterAutospacing="1"/>
        <w:ind w:firstLineChars="200" w:firstLine="560"/>
        <w:jc w:val="left"/>
        <w:rPr>
          <w:rFonts w:ascii="楷体" w:eastAsia="楷体" w:hAnsi="楷体" w:cs="楷体"/>
          <w:sz w:val="28"/>
          <w:szCs w:val="28"/>
        </w:rPr>
      </w:pPr>
      <w:r w:rsidRPr="00F67A6D">
        <w:rPr>
          <w:rFonts w:ascii="楷体" w:eastAsia="楷体" w:hAnsi="楷体" w:cs="楷体"/>
          <w:sz w:val="28"/>
          <w:szCs w:val="28"/>
        </w:rPr>
        <w:lastRenderedPageBreak/>
        <w:t>上个月刚和国内某集团签订的4座日产800吨麦尔兹</w:t>
      </w:r>
      <w:proofErr w:type="gramStart"/>
      <w:r w:rsidRPr="00F67A6D">
        <w:rPr>
          <w:rFonts w:ascii="楷体" w:eastAsia="楷体" w:hAnsi="楷体" w:cs="楷体"/>
          <w:sz w:val="28"/>
          <w:szCs w:val="28"/>
        </w:rPr>
        <w:t>双膛窑</w:t>
      </w:r>
      <w:proofErr w:type="gramEnd"/>
      <w:r w:rsidRPr="00F67A6D">
        <w:rPr>
          <w:rFonts w:ascii="楷体" w:eastAsia="楷体" w:hAnsi="楷体" w:cs="楷体"/>
          <w:sz w:val="28"/>
          <w:szCs w:val="28"/>
        </w:rPr>
        <w:t>（工信部首推低碳石灰窑技术）合同，我们提供核心技术产品和顾问服务。金隅冀东集团磐石项目使用我司</w:t>
      </w:r>
      <w:proofErr w:type="spellStart"/>
      <w:r w:rsidRPr="00F67A6D">
        <w:rPr>
          <w:rFonts w:ascii="楷体" w:eastAsia="楷体" w:hAnsi="楷体" w:cs="楷体"/>
          <w:sz w:val="28"/>
          <w:szCs w:val="28"/>
        </w:rPr>
        <w:t>polab</w:t>
      </w:r>
      <w:proofErr w:type="spellEnd"/>
      <w:r w:rsidRPr="00F67A6D">
        <w:rPr>
          <w:rFonts w:ascii="Calibri" w:eastAsia="楷体" w:hAnsi="Calibri" w:cs="Calibri"/>
          <w:sz w:val="28"/>
          <w:szCs w:val="28"/>
        </w:rPr>
        <w:t>®</w:t>
      </w:r>
      <w:r w:rsidRPr="00F67A6D">
        <w:rPr>
          <w:rFonts w:ascii="楷体" w:eastAsia="楷体" w:hAnsi="楷体" w:cs="楷体"/>
          <w:sz w:val="28"/>
          <w:szCs w:val="28"/>
        </w:rPr>
        <w:t>全自动实验室打造的智能制造生产线顺利运营。</w:t>
      </w:r>
    </w:p>
    <w:p w14:paraId="7AF1C05E" w14:textId="5AE6D950" w:rsidR="007162AE" w:rsidRDefault="007162AE" w:rsidP="007162AE">
      <w:pPr>
        <w:widowControl/>
        <w:shd w:val="clear" w:color="auto" w:fill="FFFFFF"/>
        <w:spacing w:before="100" w:beforeAutospacing="1" w:after="100" w:afterAutospacing="1"/>
        <w:ind w:firstLineChars="200" w:firstLine="560"/>
        <w:rPr>
          <w:rFonts w:ascii="楷体" w:eastAsia="楷体" w:hAnsi="楷体" w:cs="楷体"/>
          <w:sz w:val="28"/>
          <w:szCs w:val="28"/>
        </w:rPr>
      </w:pPr>
      <w:r w:rsidRPr="007162AE">
        <w:rPr>
          <w:rFonts w:ascii="楷体" w:eastAsia="楷体" w:hAnsi="楷体" w:cs="楷体" w:hint="eastAsia"/>
          <w:sz w:val="28"/>
          <w:szCs w:val="28"/>
        </w:rPr>
        <w:t>通过这些项目，看到我们的客户在可持续发展方面颇具远见卓识，且极具魄力和行动力。中国水泥行业的领军企业纷纷在思考，增效、收益与绿色发展之间的关系，在推动行业的进步，我觉得这体现了中国水泥企业的社会责任和担当。</w:t>
      </w:r>
    </w:p>
    <w:p w14:paraId="66B92DC7" w14:textId="547C7CBB" w:rsidR="007162AE" w:rsidRPr="007162AE" w:rsidRDefault="007162AE" w:rsidP="007162AE">
      <w:pPr>
        <w:widowControl/>
        <w:shd w:val="clear" w:color="auto" w:fill="FFFFFF"/>
        <w:spacing w:before="100" w:beforeAutospacing="1" w:after="100" w:afterAutospacing="1"/>
        <w:ind w:firstLineChars="200" w:firstLine="560"/>
        <w:jc w:val="left"/>
        <w:rPr>
          <w:rFonts w:ascii="楷体" w:eastAsia="楷体" w:hAnsi="楷体" w:cs="楷体" w:hint="eastAsia"/>
          <w:sz w:val="28"/>
          <w:szCs w:val="28"/>
        </w:rPr>
      </w:pPr>
      <w:r w:rsidRPr="007162AE">
        <w:rPr>
          <w:rFonts w:ascii="楷体" w:eastAsia="楷体" w:hAnsi="楷体" w:cs="楷体"/>
          <w:sz w:val="28"/>
          <w:szCs w:val="28"/>
        </w:rPr>
        <w:t>在过去一年，我也很高兴看到我们的本地团队干劲十足。伯利休斯在进行品牌重塑，大家对品牌</w:t>
      </w:r>
      <w:proofErr w:type="gramStart"/>
      <w:r w:rsidRPr="007162AE">
        <w:rPr>
          <w:rFonts w:ascii="楷体" w:eastAsia="楷体" w:hAnsi="楷体" w:cs="楷体"/>
          <w:sz w:val="28"/>
          <w:szCs w:val="28"/>
        </w:rPr>
        <w:t>和愿景</w:t>
      </w:r>
      <w:proofErr w:type="gramEnd"/>
      <w:r w:rsidRPr="007162AE">
        <w:rPr>
          <w:rFonts w:ascii="楷体" w:eastAsia="楷体" w:hAnsi="楷体" w:cs="楷体"/>
          <w:sz w:val="28"/>
          <w:szCs w:val="28"/>
        </w:rPr>
        <w:t>的认同，让我们能更好地聚力。接下来，我们将聚焦绿色转型技术的引进和专业化服务，继续加强本地化布局，更好地贴近中国市场，服务好中国客户。</w:t>
      </w:r>
    </w:p>
    <w:p w14:paraId="691E1E28" w14:textId="77777777" w:rsidR="007162AE" w:rsidRPr="007162AE" w:rsidRDefault="007162AE" w:rsidP="007162AE">
      <w:pPr>
        <w:widowControl/>
        <w:shd w:val="clear" w:color="auto" w:fill="FFFFFF"/>
        <w:spacing w:before="100" w:beforeAutospacing="1" w:after="100" w:afterAutospacing="1"/>
        <w:ind w:firstLineChars="200" w:firstLine="560"/>
        <w:rPr>
          <w:rFonts w:ascii="楷体" w:eastAsia="楷体" w:hAnsi="楷体" w:cs="楷体"/>
          <w:sz w:val="28"/>
          <w:szCs w:val="28"/>
        </w:rPr>
      </w:pPr>
      <w:r w:rsidRPr="007162AE">
        <w:rPr>
          <w:rFonts w:ascii="楷体" w:eastAsia="楷体" w:hAnsi="楷体" w:cs="楷体"/>
          <w:sz w:val="28"/>
          <w:szCs w:val="28"/>
        </w:rPr>
        <w:t>我期待，凭借我们在水泥、石灰行业</w:t>
      </w:r>
      <w:proofErr w:type="gramStart"/>
      <w:r w:rsidRPr="007162AE">
        <w:rPr>
          <w:rFonts w:ascii="楷体" w:eastAsia="楷体" w:hAnsi="楷体" w:cs="楷体"/>
          <w:sz w:val="28"/>
          <w:szCs w:val="28"/>
        </w:rPr>
        <w:t>全价值</w:t>
      </w:r>
      <w:proofErr w:type="gramEnd"/>
      <w:r w:rsidRPr="007162AE">
        <w:rPr>
          <w:rFonts w:ascii="楷体" w:eastAsia="楷体" w:hAnsi="楷体" w:cs="楷体"/>
          <w:sz w:val="28"/>
          <w:szCs w:val="28"/>
        </w:rPr>
        <w:t>链的绿色低碳技术和专业化服务，在团队的共同努力下，我们的创新技术和产品会赢得更多客户的认可，我们的业务也将乘着中国可持续发展的东风实现强劲增长，我们也将继续与中国合作伙伴携手，共赴</w:t>
      </w:r>
      <w:proofErr w:type="gramStart"/>
      <w:r w:rsidRPr="007162AE">
        <w:rPr>
          <w:rFonts w:ascii="楷体" w:eastAsia="楷体" w:hAnsi="楷体" w:cs="楷体"/>
          <w:sz w:val="28"/>
          <w:szCs w:val="28"/>
        </w:rPr>
        <w:t>双碳之</w:t>
      </w:r>
      <w:proofErr w:type="gramEnd"/>
      <w:r w:rsidRPr="007162AE">
        <w:rPr>
          <w:rFonts w:ascii="楷体" w:eastAsia="楷体" w:hAnsi="楷体" w:cs="楷体"/>
          <w:sz w:val="28"/>
          <w:szCs w:val="28"/>
        </w:rPr>
        <w:t>约。</w:t>
      </w:r>
    </w:p>
    <w:p w14:paraId="5B00A576" w14:textId="77777777" w:rsidR="007162AE" w:rsidRDefault="007162AE" w:rsidP="007162AE">
      <w:pPr>
        <w:widowControl/>
        <w:shd w:val="clear" w:color="auto" w:fill="FFFFFF"/>
        <w:spacing w:before="100" w:beforeAutospacing="1" w:after="100" w:afterAutospacing="1"/>
        <w:ind w:firstLineChars="200" w:firstLine="560"/>
        <w:jc w:val="left"/>
        <w:rPr>
          <w:rFonts w:ascii="楷体" w:eastAsia="楷体" w:hAnsi="楷体" w:cs="楷体"/>
          <w:sz w:val="28"/>
          <w:szCs w:val="28"/>
        </w:rPr>
      </w:pPr>
    </w:p>
    <w:p w14:paraId="47B1A892" w14:textId="77777777" w:rsidR="007162AE" w:rsidRDefault="007162AE" w:rsidP="007162AE">
      <w:pPr>
        <w:widowControl/>
        <w:shd w:val="clear" w:color="auto" w:fill="FFFFFF"/>
        <w:spacing w:before="100" w:beforeAutospacing="1" w:after="100" w:afterAutospacing="1"/>
        <w:ind w:firstLineChars="200" w:firstLine="560"/>
        <w:jc w:val="left"/>
        <w:rPr>
          <w:rFonts w:ascii="楷体" w:eastAsia="楷体" w:hAnsi="楷体" w:cs="楷体"/>
          <w:sz w:val="28"/>
          <w:szCs w:val="28"/>
        </w:rPr>
      </w:pPr>
    </w:p>
    <w:p w14:paraId="7A2B7921" w14:textId="77777777" w:rsidR="00F3499F" w:rsidRPr="00F67A6D" w:rsidRDefault="00F3499F" w:rsidP="007162AE">
      <w:pPr>
        <w:widowControl/>
        <w:shd w:val="clear" w:color="auto" w:fill="FFFFFF"/>
        <w:spacing w:before="100" w:beforeAutospacing="1" w:after="100" w:afterAutospacing="1"/>
        <w:ind w:firstLineChars="200" w:firstLine="560"/>
        <w:jc w:val="left"/>
        <w:rPr>
          <w:rFonts w:ascii="楷体" w:eastAsia="楷体" w:hAnsi="楷体" w:cs="楷体" w:hint="eastAsia"/>
          <w:sz w:val="28"/>
          <w:szCs w:val="28"/>
        </w:rPr>
      </w:pPr>
    </w:p>
    <w:p w14:paraId="6F96D6A5" w14:textId="77777777" w:rsidR="00D86604" w:rsidRDefault="00000000">
      <w:pPr>
        <w:rPr>
          <w:rFonts w:ascii="黑体" w:eastAsia="黑体" w:hAnsi="黑体"/>
          <w:sz w:val="28"/>
          <w:szCs w:val="28"/>
          <w:shd w:val="pct10" w:color="auto" w:fill="FFFFFF"/>
        </w:rPr>
      </w:pPr>
      <w:r>
        <w:rPr>
          <w:rFonts w:ascii="黑体" w:eastAsia="黑体" w:hAnsi="黑体" w:hint="eastAsia"/>
          <w:sz w:val="28"/>
          <w:szCs w:val="28"/>
          <w:shd w:val="pct10" w:color="auto" w:fill="FFFFFF"/>
        </w:rPr>
        <w:lastRenderedPageBreak/>
        <w:t>安全教育</w:t>
      </w:r>
    </w:p>
    <w:p w14:paraId="769D1815" w14:textId="706C1B66" w:rsidR="003632CA" w:rsidRPr="00EF3087" w:rsidRDefault="003632CA" w:rsidP="00EF3087">
      <w:pPr>
        <w:pStyle w:val="1"/>
        <w:shd w:val="clear" w:color="auto" w:fill="FFFFFF"/>
        <w:jc w:val="center"/>
        <w:rPr>
          <w:rFonts w:asciiTheme="minorEastAsia" w:eastAsiaTheme="minorEastAsia" w:hAnsiTheme="minorEastAsia" w:cstheme="minorBidi"/>
          <w:kern w:val="2"/>
          <w:sz w:val="44"/>
          <w:szCs w:val="44"/>
        </w:rPr>
      </w:pPr>
      <w:r w:rsidRPr="003632CA">
        <w:rPr>
          <w:rFonts w:asciiTheme="minorEastAsia" w:eastAsiaTheme="minorEastAsia" w:hAnsiTheme="minorEastAsia" w:cstheme="minorBidi"/>
          <w:kern w:val="2"/>
          <w:sz w:val="44"/>
          <w:szCs w:val="44"/>
        </w:rPr>
        <w:t>致液化石油气钢瓶充装单位及广大液化石油气用户的一封信</w:t>
      </w:r>
    </w:p>
    <w:p w14:paraId="1F4D8680" w14:textId="77777777" w:rsidR="003632CA" w:rsidRPr="003632CA" w:rsidRDefault="003632CA" w:rsidP="003632CA">
      <w:pPr>
        <w:ind w:firstLineChars="200" w:firstLine="600"/>
        <w:rPr>
          <w:rFonts w:ascii="楷体" w:eastAsia="楷体" w:hAnsi="楷体" w:cs="楷体"/>
          <w:color w:val="222222"/>
          <w:sz w:val="30"/>
          <w:szCs w:val="30"/>
        </w:rPr>
      </w:pPr>
      <w:r w:rsidRPr="003632CA">
        <w:rPr>
          <w:rFonts w:ascii="楷体" w:eastAsia="楷体" w:hAnsi="楷体" w:cs="楷体"/>
          <w:color w:val="222222"/>
          <w:sz w:val="30"/>
          <w:szCs w:val="30"/>
        </w:rPr>
        <w:t>液化石油气钢瓶是可反复充装的气瓶。近年来，各地液化石油气钢瓶事故时有发生，造成了人员伤亡和财产损失。</w:t>
      </w:r>
    </w:p>
    <w:p w14:paraId="7C2D9C43" w14:textId="7218F8DA" w:rsidR="003632CA" w:rsidRDefault="003632CA" w:rsidP="003632CA">
      <w:pPr>
        <w:ind w:firstLineChars="200" w:firstLine="600"/>
        <w:rPr>
          <w:rFonts w:ascii="楷体" w:eastAsia="楷体" w:hAnsi="楷体" w:cs="楷体"/>
          <w:color w:val="222222"/>
          <w:sz w:val="30"/>
          <w:szCs w:val="30"/>
        </w:rPr>
      </w:pPr>
      <w:r w:rsidRPr="003632CA">
        <w:rPr>
          <w:rFonts w:ascii="Calibri" w:eastAsia="楷体" w:hAnsi="Calibri" w:cs="Calibri"/>
          <w:color w:val="222222"/>
          <w:sz w:val="30"/>
          <w:szCs w:val="30"/>
        </w:rPr>
        <w:t> </w:t>
      </w:r>
      <w:r w:rsidRPr="003632CA">
        <w:rPr>
          <w:rFonts w:ascii="楷体" w:eastAsia="楷体" w:hAnsi="楷体" w:cs="楷体"/>
          <w:color w:val="222222"/>
          <w:sz w:val="30"/>
          <w:szCs w:val="30"/>
        </w:rPr>
        <w:t>为进一步提高全市液化石油气瓶充装单位及广大液化石油气用户安全责任意识，保障人民群众生命财产安全，根据《中华人民共和国特种设备安全法》、《特种设备安全监察条例》和《气瓶安全技术规程》（TSG23-2021）等相关法律法规及技术规范的要求，</w:t>
      </w:r>
      <w:proofErr w:type="gramStart"/>
      <w:r w:rsidRPr="003632CA">
        <w:rPr>
          <w:rFonts w:ascii="楷体" w:eastAsia="楷体" w:hAnsi="楷体" w:cs="楷体"/>
          <w:color w:val="222222"/>
          <w:sz w:val="30"/>
          <w:szCs w:val="30"/>
        </w:rPr>
        <w:t>特</w:t>
      </w:r>
      <w:proofErr w:type="gramEnd"/>
      <w:r w:rsidRPr="003632CA">
        <w:rPr>
          <w:rFonts w:ascii="楷体" w:eastAsia="楷体" w:hAnsi="楷体" w:cs="楷体"/>
          <w:color w:val="222222"/>
          <w:sz w:val="30"/>
          <w:szCs w:val="30"/>
        </w:rPr>
        <w:t>友情提示如下：</w:t>
      </w:r>
    </w:p>
    <w:p w14:paraId="7CE2FF7F" w14:textId="7B21CE31" w:rsidR="00267559" w:rsidRPr="00267559" w:rsidRDefault="00267559" w:rsidP="00267559">
      <w:pPr>
        <w:widowControl/>
        <w:shd w:val="clear" w:color="auto" w:fill="FFFFFF"/>
        <w:jc w:val="center"/>
        <w:textAlignment w:val="baseline"/>
        <w:rPr>
          <w:rFonts w:ascii="宋体" w:eastAsia="宋体" w:hAnsi="宋体" w:cs="宋体"/>
          <w:color w:val="070100"/>
          <w:kern w:val="0"/>
          <w:sz w:val="24"/>
          <w:szCs w:val="24"/>
        </w:rPr>
      </w:pPr>
      <w:r w:rsidRPr="00267559">
        <w:rPr>
          <w:rFonts w:ascii="inherit" w:eastAsia="宋体" w:hAnsi="inherit" w:cs="宋体" w:hint="eastAsia"/>
          <w:noProof/>
          <w:color w:val="070100"/>
          <w:kern w:val="0"/>
          <w:sz w:val="27"/>
          <w:szCs w:val="27"/>
          <w:bdr w:val="none" w:sz="0" w:space="0" w:color="auto" w:frame="1"/>
        </w:rPr>
        <w:drawing>
          <wp:inline distT="0" distB="0" distL="0" distR="0" wp14:anchorId="3CE3448B" wp14:editId="72C81CFF">
            <wp:extent cx="4019550" cy="3333750"/>
            <wp:effectExtent l="0" t="0" r="0" b="0"/>
            <wp:docPr id="36011529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9550" cy="3333750"/>
                    </a:xfrm>
                    <a:prstGeom prst="rect">
                      <a:avLst/>
                    </a:prstGeom>
                    <a:noFill/>
                    <a:ln>
                      <a:noFill/>
                    </a:ln>
                  </pic:spPr>
                </pic:pic>
              </a:graphicData>
            </a:graphic>
          </wp:inline>
        </w:drawing>
      </w:r>
    </w:p>
    <w:p w14:paraId="19A19A3E" w14:textId="020D4CE4" w:rsidR="00267559" w:rsidRPr="003632CA" w:rsidRDefault="00267559" w:rsidP="00D2756D">
      <w:pPr>
        <w:widowControl/>
        <w:shd w:val="clear" w:color="auto" w:fill="FFFFFF"/>
        <w:textAlignment w:val="baseline"/>
        <w:rPr>
          <w:rFonts w:ascii="宋体" w:eastAsia="宋体" w:hAnsi="宋体" w:cs="宋体" w:hint="eastAsia"/>
          <w:color w:val="070100"/>
          <w:kern w:val="0"/>
          <w:sz w:val="24"/>
          <w:szCs w:val="24"/>
        </w:rPr>
      </w:pPr>
      <w:r w:rsidRPr="00267559">
        <w:rPr>
          <w:rFonts w:ascii="inherit" w:eastAsia="宋体" w:hAnsi="inherit" w:cs="宋体" w:hint="eastAsia"/>
          <w:noProof/>
          <w:color w:val="070100"/>
          <w:kern w:val="0"/>
          <w:sz w:val="27"/>
          <w:szCs w:val="27"/>
          <w:bdr w:val="none" w:sz="0" w:space="0" w:color="auto" w:frame="1"/>
        </w:rPr>
        <w:lastRenderedPageBreak/>
        <w:drawing>
          <wp:inline distT="0" distB="0" distL="0" distR="0" wp14:anchorId="75C9518C" wp14:editId="651E7513">
            <wp:extent cx="5238750" cy="4943475"/>
            <wp:effectExtent l="0" t="0" r="0" b="9525"/>
            <wp:docPr id="551922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4943475"/>
                    </a:xfrm>
                    <a:prstGeom prst="rect">
                      <a:avLst/>
                    </a:prstGeom>
                    <a:noFill/>
                    <a:ln>
                      <a:noFill/>
                    </a:ln>
                  </pic:spPr>
                </pic:pic>
              </a:graphicData>
            </a:graphic>
          </wp:inline>
        </w:drawing>
      </w:r>
      <w:r w:rsidRPr="00267559">
        <w:rPr>
          <w:rFonts w:ascii="inherit" w:eastAsia="宋体" w:hAnsi="inherit" w:cs="宋体" w:hint="eastAsia"/>
          <w:noProof/>
          <w:color w:val="070100"/>
          <w:kern w:val="0"/>
          <w:sz w:val="27"/>
          <w:szCs w:val="27"/>
          <w:bdr w:val="none" w:sz="0" w:space="0" w:color="auto" w:frame="1"/>
        </w:rPr>
        <w:lastRenderedPageBreak/>
        <w:drawing>
          <wp:inline distT="0" distB="0" distL="0" distR="0" wp14:anchorId="474A6BE2" wp14:editId="00F872D4">
            <wp:extent cx="5238750" cy="6707505"/>
            <wp:effectExtent l="0" t="0" r="0" b="0"/>
            <wp:docPr id="10356021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0" cy="6707505"/>
                    </a:xfrm>
                    <a:prstGeom prst="rect">
                      <a:avLst/>
                    </a:prstGeom>
                    <a:noFill/>
                    <a:ln>
                      <a:noFill/>
                    </a:ln>
                  </pic:spPr>
                </pic:pic>
              </a:graphicData>
            </a:graphic>
          </wp:inline>
        </w:drawing>
      </w:r>
      <w:r w:rsidRPr="00267559">
        <w:rPr>
          <w:rFonts w:ascii="inherit" w:eastAsia="宋体" w:hAnsi="inherit" w:cs="宋体" w:hint="eastAsia"/>
          <w:noProof/>
          <w:color w:val="070100"/>
          <w:kern w:val="0"/>
          <w:sz w:val="27"/>
          <w:szCs w:val="27"/>
          <w:bdr w:val="none" w:sz="0" w:space="0" w:color="auto" w:frame="1"/>
        </w:rPr>
        <w:lastRenderedPageBreak/>
        <w:drawing>
          <wp:inline distT="0" distB="0" distL="0" distR="0" wp14:anchorId="0D19990B" wp14:editId="037B6A51">
            <wp:extent cx="5238750" cy="3733165"/>
            <wp:effectExtent l="0" t="0" r="0" b="635"/>
            <wp:docPr id="12305439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0" cy="3733165"/>
                    </a:xfrm>
                    <a:prstGeom prst="rect">
                      <a:avLst/>
                    </a:prstGeom>
                    <a:noFill/>
                    <a:ln>
                      <a:noFill/>
                    </a:ln>
                  </pic:spPr>
                </pic:pic>
              </a:graphicData>
            </a:graphic>
          </wp:inline>
        </w:drawing>
      </w:r>
      <w:r w:rsidRPr="00267559">
        <w:rPr>
          <w:rFonts w:ascii="inherit" w:eastAsia="宋体" w:hAnsi="inherit" w:cs="宋体" w:hint="eastAsia"/>
          <w:noProof/>
          <w:color w:val="070100"/>
          <w:kern w:val="0"/>
          <w:sz w:val="27"/>
          <w:szCs w:val="27"/>
          <w:bdr w:val="none" w:sz="0" w:space="0" w:color="auto" w:frame="1"/>
        </w:rPr>
        <w:lastRenderedPageBreak/>
        <w:drawing>
          <wp:inline distT="0" distB="0" distL="0" distR="0" wp14:anchorId="2A10E99A" wp14:editId="26BBD208">
            <wp:extent cx="4184650" cy="8828405"/>
            <wp:effectExtent l="0" t="0" r="6350" b="0"/>
            <wp:docPr id="5413887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4650" cy="8828405"/>
                    </a:xfrm>
                    <a:prstGeom prst="rect">
                      <a:avLst/>
                    </a:prstGeom>
                    <a:noFill/>
                    <a:ln>
                      <a:noFill/>
                    </a:ln>
                  </pic:spPr>
                </pic:pic>
              </a:graphicData>
            </a:graphic>
          </wp:inline>
        </w:drawing>
      </w:r>
      <w:r w:rsidRPr="00267559">
        <w:rPr>
          <w:rFonts w:ascii="inherit" w:eastAsia="宋体" w:hAnsi="inherit" w:cs="宋体" w:hint="eastAsia"/>
          <w:noProof/>
          <w:color w:val="070100"/>
          <w:kern w:val="0"/>
          <w:sz w:val="27"/>
          <w:szCs w:val="27"/>
          <w:bdr w:val="none" w:sz="0" w:space="0" w:color="auto" w:frame="1"/>
        </w:rPr>
        <w:lastRenderedPageBreak/>
        <w:drawing>
          <wp:inline distT="0" distB="0" distL="0" distR="0" wp14:anchorId="65DE9208" wp14:editId="71E5BDBD">
            <wp:extent cx="5238750" cy="7888605"/>
            <wp:effectExtent l="0" t="0" r="0" b="0"/>
            <wp:docPr id="3250772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7888605"/>
                    </a:xfrm>
                    <a:prstGeom prst="rect">
                      <a:avLst/>
                    </a:prstGeom>
                    <a:noFill/>
                    <a:ln>
                      <a:noFill/>
                    </a:ln>
                  </pic:spPr>
                </pic:pic>
              </a:graphicData>
            </a:graphic>
          </wp:inline>
        </w:drawing>
      </w:r>
    </w:p>
    <w:p w14:paraId="690D3E32" w14:textId="7F27D645" w:rsidR="00D86604" w:rsidRDefault="00D86604" w:rsidP="00704D61">
      <w:pPr>
        <w:widowControl/>
        <w:rPr>
          <w:rFonts w:ascii="楷体" w:eastAsia="楷体" w:hAnsi="楷体" w:cs="楷体"/>
          <w:color w:val="222222"/>
          <w:kern w:val="0"/>
          <w:sz w:val="30"/>
          <w:szCs w:val="30"/>
        </w:rPr>
      </w:pPr>
    </w:p>
    <w:p w14:paraId="0F277077" w14:textId="77777777" w:rsidR="00D2756D" w:rsidRDefault="00D2756D" w:rsidP="00704D61">
      <w:pPr>
        <w:widowControl/>
        <w:rPr>
          <w:rFonts w:ascii="楷体" w:eastAsia="楷体" w:hAnsi="楷体" w:cs="楷体" w:hint="eastAsia"/>
          <w:color w:val="222222"/>
          <w:kern w:val="0"/>
          <w:sz w:val="30"/>
          <w:szCs w:val="30"/>
        </w:rPr>
      </w:pPr>
    </w:p>
    <w:p w14:paraId="3C17E4D2" w14:textId="77777777" w:rsidR="00D86604" w:rsidRDefault="00000000">
      <w:pPr>
        <w:widowControl/>
        <w:rPr>
          <w:rFonts w:ascii="黑体" w:eastAsia="黑体" w:hAnsi="黑体"/>
          <w:sz w:val="28"/>
          <w:szCs w:val="28"/>
          <w:shd w:val="pct10" w:color="auto" w:fill="FFFFFF"/>
        </w:rPr>
      </w:pPr>
      <w:r w:rsidRPr="00931BE1">
        <w:rPr>
          <w:rFonts w:ascii="黑体" w:eastAsia="黑体" w:hAnsi="黑体" w:hint="eastAsia"/>
          <w:sz w:val="28"/>
          <w:szCs w:val="28"/>
          <w:highlight w:val="yellow"/>
          <w:shd w:val="pct10" w:color="auto" w:fill="FFFFFF"/>
        </w:rPr>
        <w:lastRenderedPageBreak/>
        <w:t>知识之窗</w:t>
      </w:r>
    </w:p>
    <w:p w14:paraId="144D4F97" w14:textId="7712412C" w:rsidR="003022F6" w:rsidRPr="00D2756D" w:rsidRDefault="002C7A70" w:rsidP="00D2756D">
      <w:pPr>
        <w:widowControl/>
        <w:ind w:firstLineChars="200" w:firstLine="883"/>
        <w:jc w:val="center"/>
        <w:rPr>
          <w:rFonts w:asciiTheme="minorEastAsia" w:hAnsiTheme="minorEastAsia" w:hint="eastAsia"/>
          <w:b/>
          <w:sz w:val="44"/>
          <w:szCs w:val="44"/>
        </w:rPr>
      </w:pPr>
      <w:r w:rsidRPr="002C7A70">
        <w:rPr>
          <w:rFonts w:asciiTheme="minorEastAsia" w:hAnsiTheme="minorEastAsia" w:hint="eastAsia"/>
          <w:b/>
          <w:sz w:val="44"/>
          <w:szCs w:val="44"/>
        </w:rPr>
        <w:t>电梯不关门现象，由哪些原因引起？</w:t>
      </w:r>
    </w:p>
    <w:p w14:paraId="74F31C15" w14:textId="24255BA7" w:rsidR="003022F6" w:rsidRDefault="003022F6" w:rsidP="003022F6">
      <w:pPr>
        <w:pStyle w:val="af3"/>
        <w:shd w:val="clear" w:color="auto" w:fill="FFFFFF"/>
        <w:ind w:firstLine="210"/>
        <w:jc w:val="center"/>
        <w:textAlignment w:val="baseline"/>
        <w:rPr>
          <w:rFonts w:ascii="微软雅黑" w:eastAsia="微软雅黑" w:hAnsi="微软雅黑"/>
          <w:color w:val="5A5A5A"/>
        </w:rPr>
      </w:pPr>
      <w:r>
        <w:rPr>
          <w:rFonts w:ascii="微软雅黑" w:eastAsia="微软雅黑" w:hAnsi="微软雅黑"/>
          <w:noProof/>
          <w:color w:val="5A5A5A"/>
        </w:rPr>
        <w:drawing>
          <wp:inline distT="0" distB="0" distL="0" distR="0" wp14:anchorId="3183FCB6" wp14:editId="30721892">
            <wp:extent cx="5238750" cy="6623685"/>
            <wp:effectExtent l="0" t="0" r="0" b="5715"/>
            <wp:docPr id="113524379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0" cy="6623685"/>
                    </a:xfrm>
                    <a:prstGeom prst="rect">
                      <a:avLst/>
                    </a:prstGeom>
                    <a:noFill/>
                    <a:ln>
                      <a:noFill/>
                    </a:ln>
                  </pic:spPr>
                </pic:pic>
              </a:graphicData>
            </a:graphic>
          </wp:inline>
        </w:drawing>
      </w:r>
    </w:p>
    <w:p w14:paraId="29B4913A" w14:textId="77777777" w:rsidR="00BB098C" w:rsidRDefault="00BB098C" w:rsidP="003022F6">
      <w:pPr>
        <w:pStyle w:val="af3"/>
        <w:shd w:val="clear" w:color="auto" w:fill="FFFFFF"/>
        <w:ind w:firstLine="210"/>
        <w:jc w:val="center"/>
        <w:textAlignment w:val="baseline"/>
        <w:rPr>
          <w:rFonts w:ascii="微软雅黑" w:eastAsia="微软雅黑" w:hAnsi="微软雅黑"/>
          <w:color w:val="5A5A5A"/>
        </w:rPr>
      </w:pPr>
    </w:p>
    <w:p w14:paraId="094581D3" w14:textId="77777777" w:rsidR="00EF3087" w:rsidRDefault="00EF3087" w:rsidP="00BB098C">
      <w:pPr>
        <w:rPr>
          <w:rFonts w:ascii="黑体" w:eastAsia="黑体" w:hAnsi="黑体"/>
          <w:sz w:val="28"/>
          <w:szCs w:val="28"/>
          <w:shd w:val="pct10" w:color="auto" w:fill="FFFFFF"/>
        </w:rPr>
      </w:pPr>
    </w:p>
    <w:p w14:paraId="4C2071B5" w14:textId="77777777" w:rsidR="00D2756D" w:rsidRDefault="00D2756D" w:rsidP="00BB098C">
      <w:pPr>
        <w:rPr>
          <w:rFonts w:ascii="黑体" w:eastAsia="黑体" w:hAnsi="黑体"/>
          <w:sz w:val="28"/>
          <w:szCs w:val="28"/>
          <w:shd w:val="pct10" w:color="auto" w:fill="FFFFFF"/>
        </w:rPr>
      </w:pPr>
    </w:p>
    <w:p w14:paraId="534869B6" w14:textId="125B1AD1" w:rsidR="00BB098C" w:rsidRPr="00BB098C" w:rsidRDefault="00BB098C" w:rsidP="00BB098C">
      <w:pPr>
        <w:rPr>
          <w:rFonts w:ascii="黑体" w:eastAsia="黑体" w:hAnsi="黑体" w:hint="eastAsia"/>
          <w:sz w:val="28"/>
          <w:szCs w:val="28"/>
          <w:shd w:val="pct10" w:color="auto" w:fill="FFFFFF"/>
        </w:rPr>
      </w:pPr>
      <w:r>
        <w:rPr>
          <w:rFonts w:ascii="黑体" w:eastAsia="黑体" w:hAnsi="黑体" w:hint="eastAsia"/>
          <w:sz w:val="28"/>
          <w:szCs w:val="28"/>
          <w:shd w:val="pct10" w:color="auto" w:fill="FFFFFF"/>
        </w:rPr>
        <w:lastRenderedPageBreak/>
        <w:t>政策法规</w:t>
      </w:r>
    </w:p>
    <w:p w14:paraId="20C659C3" w14:textId="56E6E8CD" w:rsidR="00BB098C" w:rsidRPr="00BB098C" w:rsidRDefault="00BB098C" w:rsidP="00BB098C">
      <w:pPr>
        <w:widowControl/>
        <w:ind w:firstLineChars="200" w:firstLine="883"/>
        <w:jc w:val="center"/>
        <w:rPr>
          <w:rFonts w:asciiTheme="minorEastAsia" w:hAnsiTheme="minorEastAsia" w:hint="eastAsia"/>
          <w:b/>
          <w:sz w:val="44"/>
          <w:szCs w:val="44"/>
        </w:rPr>
      </w:pPr>
      <w:r w:rsidRPr="00BB098C">
        <w:rPr>
          <w:rFonts w:asciiTheme="minorEastAsia" w:hAnsiTheme="minorEastAsia"/>
          <w:b/>
          <w:sz w:val="44"/>
          <w:szCs w:val="44"/>
        </w:rPr>
        <w:t>计量器具新产品管理办法</w:t>
      </w:r>
    </w:p>
    <w:p w14:paraId="2BA4A043" w14:textId="3E5DDE89" w:rsidR="00BB098C" w:rsidRPr="00260F37" w:rsidRDefault="00BB098C" w:rsidP="00BB098C">
      <w:pPr>
        <w:pStyle w:val="af3"/>
        <w:widowControl/>
        <w:shd w:val="clear" w:color="auto" w:fill="FFFFFF"/>
        <w:spacing w:line="560" w:lineRule="atLeast"/>
        <w:jc w:val="center"/>
        <w:rPr>
          <w:rFonts w:ascii="楷体" w:eastAsia="楷体" w:hAnsi="楷体" w:cs="楷体" w:hint="eastAsia"/>
          <w:kern w:val="2"/>
          <w:sz w:val="28"/>
          <w:szCs w:val="28"/>
        </w:rPr>
      </w:pPr>
      <w:r w:rsidRPr="00260F37">
        <w:rPr>
          <w:rFonts w:ascii="楷体" w:eastAsia="楷体" w:hAnsi="楷体" w:cs="楷体" w:hint="eastAsia"/>
          <w:kern w:val="2"/>
          <w:sz w:val="28"/>
          <w:szCs w:val="28"/>
        </w:rPr>
        <w:t>（2023年3月16日国家市场监督管理总局令第68号公布 自2023年6月1日起施行）</w:t>
      </w:r>
    </w:p>
    <w:p w14:paraId="0323127A" w14:textId="4E3D348D" w:rsidR="00BB098C" w:rsidRPr="0007054C" w:rsidRDefault="00BB098C" w:rsidP="00EF3087">
      <w:pPr>
        <w:widowControl/>
        <w:ind w:firstLineChars="1100" w:firstLine="3080"/>
        <w:rPr>
          <w:rFonts w:ascii="楷体" w:eastAsia="楷体" w:hAnsi="楷体" w:cs="楷体" w:hint="eastAsia"/>
          <w:sz w:val="28"/>
          <w:szCs w:val="28"/>
        </w:rPr>
      </w:pPr>
      <w:r w:rsidRPr="0007054C">
        <w:rPr>
          <w:rFonts w:ascii="楷体" w:eastAsia="楷体" w:hAnsi="楷体" w:cs="楷体" w:hint="eastAsia"/>
          <w:sz w:val="28"/>
          <w:szCs w:val="28"/>
        </w:rPr>
        <w:t>第一章 总 则</w:t>
      </w:r>
    </w:p>
    <w:p w14:paraId="738890E2" w14:textId="6AF8820D" w:rsidR="00BB098C" w:rsidRDefault="00BB098C" w:rsidP="00BB098C">
      <w:pPr>
        <w:pStyle w:val="af3"/>
        <w:widowControl/>
        <w:shd w:val="clear" w:color="auto" w:fill="FFFFFF"/>
        <w:spacing w:line="630" w:lineRule="atLeast"/>
        <w:jc w:val="both"/>
        <w:rPr>
          <w:rFonts w:ascii="仿宋" w:eastAsia="仿宋" w:hAnsi="仿宋" w:hint="eastAsia"/>
          <w:color w:val="222222"/>
          <w:spacing w:val="8"/>
          <w:sz w:val="31"/>
          <w:szCs w:val="31"/>
        </w:rPr>
      </w:pPr>
      <w:r>
        <w:rPr>
          <w:rFonts w:ascii="黑体" w:eastAsia="黑体" w:hAnsi="黑体" w:hint="eastAsia"/>
          <w:color w:val="222222"/>
          <w:spacing w:val="8"/>
          <w:sz w:val="31"/>
          <w:szCs w:val="31"/>
          <w:shd w:val="clear" w:color="auto" w:fill="FFFFFF"/>
        </w:rPr>
        <w:t xml:space="preserve">  </w:t>
      </w:r>
      <w:r w:rsidR="0007054C">
        <w:rPr>
          <w:rFonts w:ascii="黑体" w:eastAsia="黑体" w:hAnsi="黑体"/>
          <w:color w:val="222222"/>
          <w:spacing w:val="8"/>
          <w:sz w:val="31"/>
          <w:szCs w:val="31"/>
          <w:shd w:val="clear" w:color="auto" w:fill="FFFFFF"/>
        </w:rPr>
        <w:t xml:space="preserve"> </w:t>
      </w:r>
      <w:r w:rsidR="00260F37">
        <w:rPr>
          <w:rFonts w:ascii="黑体" w:eastAsia="黑体" w:hAnsi="黑体"/>
          <w:color w:val="222222"/>
          <w:spacing w:val="8"/>
          <w:sz w:val="31"/>
          <w:szCs w:val="31"/>
          <w:shd w:val="clear" w:color="auto" w:fill="FFFFFF"/>
        </w:rPr>
        <w:t xml:space="preserve"> </w:t>
      </w:r>
      <w:r w:rsidRPr="0007054C">
        <w:rPr>
          <w:rFonts w:ascii="楷体" w:eastAsia="楷体" w:hAnsi="楷体" w:cs="楷体" w:hint="eastAsia"/>
          <w:kern w:val="2"/>
          <w:sz w:val="28"/>
          <w:szCs w:val="28"/>
        </w:rPr>
        <w:t xml:space="preserve">第一条 </w:t>
      </w:r>
      <w:r w:rsidRPr="00BB098C">
        <w:rPr>
          <w:rFonts w:ascii="楷体" w:eastAsia="楷体" w:hAnsi="楷体" w:cs="楷体" w:hint="eastAsia"/>
          <w:kern w:val="2"/>
          <w:sz w:val="28"/>
          <w:szCs w:val="28"/>
        </w:rPr>
        <w:t>为了规范计量器具新产品的型式批准管理，根据《中华人民共和国计量法》和《中华人民共和国计量法实施细则》的有关规定，制定本办法。</w:t>
      </w:r>
    </w:p>
    <w:p w14:paraId="592B21A4" w14:textId="4767DCB0" w:rsidR="00BB098C" w:rsidRPr="00260F37" w:rsidRDefault="00BB098C" w:rsidP="00BB098C">
      <w:pPr>
        <w:pStyle w:val="af3"/>
        <w:widowControl/>
        <w:shd w:val="clear" w:color="auto" w:fill="FFFFFF"/>
        <w:spacing w:line="630" w:lineRule="atLeast"/>
        <w:jc w:val="both"/>
        <w:rPr>
          <w:rFonts w:ascii="楷体" w:eastAsia="楷体" w:hAnsi="楷体" w:cs="楷体" w:hint="eastAsia"/>
          <w:kern w:val="2"/>
          <w:sz w:val="28"/>
          <w:szCs w:val="28"/>
        </w:rPr>
      </w:pPr>
      <w:r>
        <w:rPr>
          <w:rFonts w:ascii="黑体" w:eastAsia="黑体" w:hAnsi="黑体" w:hint="eastAsia"/>
          <w:color w:val="222222"/>
          <w:spacing w:val="8"/>
          <w:sz w:val="31"/>
          <w:szCs w:val="31"/>
          <w:shd w:val="clear" w:color="auto" w:fill="FFFFFF"/>
        </w:rPr>
        <w:t xml:space="preserve">  </w:t>
      </w:r>
      <w:r w:rsidR="00260F37">
        <w:rPr>
          <w:rFonts w:ascii="黑体" w:eastAsia="黑体" w:hAnsi="黑体"/>
          <w:color w:val="222222"/>
          <w:spacing w:val="8"/>
          <w:sz w:val="31"/>
          <w:szCs w:val="31"/>
          <w:shd w:val="clear" w:color="auto" w:fill="FFFFFF"/>
        </w:rPr>
        <w:t xml:space="preserve"> </w:t>
      </w:r>
      <w:r w:rsidRPr="0007054C">
        <w:rPr>
          <w:rFonts w:ascii="楷体" w:eastAsia="楷体" w:hAnsi="楷体" w:cs="楷体" w:hint="eastAsia"/>
          <w:kern w:val="2"/>
          <w:sz w:val="28"/>
          <w:szCs w:val="28"/>
        </w:rPr>
        <w:t>第二条</w:t>
      </w:r>
      <w:r>
        <w:rPr>
          <w:rFonts w:ascii="宋体" w:hAnsi="宋体" w:hint="eastAsia"/>
          <w:color w:val="222222"/>
          <w:spacing w:val="8"/>
          <w:sz w:val="31"/>
          <w:szCs w:val="31"/>
          <w:shd w:val="clear" w:color="auto" w:fill="FFFFFF"/>
        </w:rPr>
        <w:t xml:space="preserve"> </w:t>
      </w:r>
      <w:r w:rsidRPr="00260F37">
        <w:rPr>
          <w:rFonts w:ascii="楷体" w:eastAsia="楷体" w:hAnsi="楷体" w:cs="楷体" w:hint="eastAsia"/>
          <w:kern w:val="2"/>
          <w:sz w:val="28"/>
          <w:szCs w:val="28"/>
        </w:rPr>
        <w:t>在中华人民共和国境内，制造以销售为目的的计量器具新产品，应当遵守本办法。</w:t>
      </w:r>
    </w:p>
    <w:p w14:paraId="66B684F1" w14:textId="581EF190" w:rsidR="00BB098C" w:rsidRPr="00260F37" w:rsidRDefault="00BB098C" w:rsidP="00BB098C">
      <w:pPr>
        <w:pStyle w:val="af3"/>
        <w:widowControl/>
        <w:shd w:val="clear" w:color="auto" w:fill="FFFFFF"/>
        <w:spacing w:line="630" w:lineRule="atLeast"/>
        <w:jc w:val="both"/>
        <w:rPr>
          <w:rFonts w:ascii="楷体" w:eastAsia="楷体" w:hAnsi="楷体" w:cs="楷体" w:hint="eastAsia"/>
          <w:kern w:val="2"/>
          <w:sz w:val="28"/>
          <w:szCs w:val="28"/>
        </w:rPr>
      </w:pPr>
      <w:r>
        <w:rPr>
          <w:rFonts w:ascii="仿宋" w:eastAsia="仿宋" w:hAnsi="仿宋" w:hint="eastAsia"/>
          <w:color w:val="222222"/>
          <w:spacing w:val="8"/>
          <w:sz w:val="31"/>
          <w:szCs w:val="31"/>
          <w:shd w:val="clear" w:color="auto" w:fill="FFFFFF"/>
        </w:rPr>
        <w:t xml:space="preserve"> </w:t>
      </w:r>
      <w:r w:rsidRPr="00260F37">
        <w:rPr>
          <w:rFonts w:ascii="楷体" w:eastAsia="楷体" w:hAnsi="楷体" w:cs="楷体" w:hint="eastAsia"/>
          <w:kern w:val="2"/>
          <w:sz w:val="28"/>
          <w:szCs w:val="28"/>
        </w:rPr>
        <w:t xml:space="preserve"> </w:t>
      </w:r>
      <w:r w:rsidR="00260F37">
        <w:rPr>
          <w:rFonts w:ascii="楷体" w:eastAsia="楷体" w:hAnsi="楷体" w:cs="楷体"/>
          <w:kern w:val="2"/>
          <w:sz w:val="28"/>
          <w:szCs w:val="28"/>
        </w:rPr>
        <w:t xml:space="preserve">  </w:t>
      </w:r>
      <w:r w:rsidRPr="00260F37">
        <w:rPr>
          <w:rFonts w:ascii="楷体" w:eastAsia="楷体" w:hAnsi="楷体" w:cs="楷体" w:hint="eastAsia"/>
          <w:kern w:val="2"/>
          <w:sz w:val="28"/>
          <w:szCs w:val="28"/>
        </w:rPr>
        <w:t>计量器具新产品是指生产者从未生产过的计量器具，包括对原有产品在结构、材质等方面做了重大改进导致性能、技术特征发生变更的计量器具。</w:t>
      </w:r>
    </w:p>
    <w:p w14:paraId="0316EEC4" w14:textId="768A26E6" w:rsidR="00BB098C" w:rsidRPr="00260F37" w:rsidRDefault="00BB098C" w:rsidP="00BB098C">
      <w:pPr>
        <w:pStyle w:val="af3"/>
        <w:widowControl/>
        <w:shd w:val="clear" w:color="auto" w:fill="FFFFFF"/>
        <w:spacing w:line="630" w:lineRule="atLeast"/>
        <w:jc w:val="both"/>
        <w:rPr>
          <w:rFonts w:ascii="楷体" w:eastAsia="楷体" w:hAnsi="楷体" w:cs="楷体" w:hint="eastAsia"/>
          <w:kern w:val="2"/>
          <w:sz w:val="28"/>
          <w:szCs w:val="28"/>
        </w:rPr>
      </w:pPr>
      <w:r>
        <w:rPr>
          <w:rFonts w:ascii="黑体" w:eastAsia="黑体" w:hAnsi="黑体" w:hint="eastAsia"/>
          <w:color w:val="222222"/>
          <w:spacing w:val="8"/>
          <w:sz w:val="31"/>
          <w:szCs w:val="31"/>
          <w:shd w:val="clear" w:color="auto" w:fill="FFFFFF"/>
        </w:rPr>
        <w:t xml:space="preserve">  </w:t>
      </w:r>
      <w:r w:rsidR="00260F37">
        <w:rPr>
          <w:rFonts w:ascii="黑体" w:eastAsia="黑体" w:hAnsi="黑体"/>
          <w:color w:val="222222"/>
          <w:spacing w:val="8"/>
          <w:sz w:val="31"/>
          <w:szCs w:val="31"/>
          <w:shd w:val="clear" w:color="auto" w:fill="FFFFFF"/>
        </w:rPr>
        <w:t xml:space="preserve"> </w:t>
      </w:r>
      <w:r w:rsidRPr="0007054C">
        <w:rPr>
          <w:rFonts w:ascii="楷体" w:eastAsia="楷体" w:hAnsi="楷体" w:cs="楷体" w:hint="eastAsia"/>
          <w:kern w:val="2"/>
          <w:sz w:val="28"/>
          <w:szCs w:val="28"/>
        </w:rPr>
        <w:t xml:space="preserve">第三条 </w:t>
      </w:r>
      <w:r w:rsidRPr="00260F37">
        <w:rPr>
          <w:rFonts w:ascii="楷体" w:eastAsia="楷体" w:hAnsi="楷体" w:cs="楷体" w:hint="eastAsia"/>
          <w:kern w:val="2"/>
          <w:sz w:val="28"/>
          <w:szCs w:val="28"/>
        </w:rPr>
        <w:t>生产者以销售为目的制造列入《实施强制管理的计量器具目录》，且监管方式为型式批准的计量器具新产品的，应当经省级市场监督管理部门型式批准后，方可投入生产。</w:t>
      </w:r>
    </w:p>
    <w:p w14:paraId="21D2872F" w14:textId="4249AB38" w:rsidR="00BB098C" w:rsidRPr="00260F37" w:rsidRDefault="00BB098C" w:rsidP="00BB098C">
      <w:pPr>
        <w:pStyle w:val="af3"/>
        <w:widowControl/>
        <w:shd w:val="clear" w:color="auto" w:fill="FFFFFF"/>
        <w:spacing w:line="630" w:lineRule="atLeast"/>
        <w:jc w:val="both"/>
        <w:rPr>
          <w:rFonts w:ascii="楷体" w:eastAsia="楷体" w:hAnsi="楷体" w:cs="楷体" w:hint="eastAsia"/>
          <w:kern w:val="2"/>
          <w:sz w:val="28"/>
          <w:szCs w:val="28"/>
        </w:rPr>
      </w:pPr>
      <w:r>
        <w:rPr>
          <w:rFonts w:ascii="仿宋" w:eastAsia="仿宋" w:hAnsi="仿宋" w:hint="eastAsia"/>
          <w:color w:val="222222"/>
          <w:spacing w:val="8"/>
          <w:sz w:val="31"/>
          <w:szCs w:val="31"/>
          <w:shd w:val="clear" w:color="auto" w:fill="FFFFFF"/>
        </w:rPr>
        <w:t xml:space="preserve"> </w:t>
      </w:r>
      <w:r w:rsidRPr="00260F37">
        <w:rPr>
          <w:rFonts w:ascii="楷体" w:eastAsia="楷体" w:hAnsi="楷体" w:cs="楷体" w:hint="eastAsia"/>
          <w:kern w:val="2"/>
          <w:sz w:val="28"/>
          <w:szCs w:val="28"/>
        </w:rPr>
        <w:t xml:space="preserve"> </w:t>
      </w:r>
      <w:r w:rsidR="00260F37">
        <w:rPr>
          <w:rFonts w:ascii="楷体" w:eastAsia="楷体" w:hAnsi="楷体" w:cs="楷体"/>
          <w:kern w:val="2"/>
          <w:sz w:val="28"/>
          <w:szCs w:val="28"/>
        </w:rPr>
        <w:t xml:space="preserve">  </w:t>
      </w:r>
      <w:r w:rsidRPr="00260F37">
        <w:rPr>
          <w:rFonts w:ascii="楷体" w:eastAsia="楷体" w:hAnsi="楷体" w:cs="楷体" w:hint="eastAsia"/>
          <w:kern w:val="2"/>
          <w:sz w:val="28"/>
          <w:szCs w:val="28"/>
        </w:rPr>
        <w:t>制造除前款以外其他计量器具的，生产者可以根据需要自愿委托有能力的技术机构进行型式试验。</w:t>
      </w:r>
    </w:p>
    <w:p w14:paraId="2498CF79" w14:textId="35F0A183" w:rsidR="00BB098C" w:rsidRPr="00260F37" w:rsidRDefault="00BB098C" w:rsidP="00BB098C">
      <w:pPr>
        <w:pStyle w:val="af3"/>
        <w:widowControl/>
        <w:shd w:val="clear" w:color="auto" w:fill="FFFFFF"/>
        <w:spacing w:line="630" w:lineRule="atLeast"/>
        <w:jc w:val="both"/>
        <w:rPr>
          <w:rFonts w:ascii="楷体" w:eastAsia="楷体" w:hAnsi="楷体" w:cs="楷体" w:hint="eastAsia"/>
          <w:kern w:val="2"/>
          <w:sz w:val="28"/>
          <w:szCs w:val="28"/>
        </w:rPr>
      </w:pPr>
      <w:r>
        <w:rPr>
          <w:rFonts w:ascii="仿宋" w:eastAsia="仿宋" w:hAnsi="仿宋" w:hint="eastAsia"/>
          <w:color w:val="222222"/>
          <w:spacing w:val="8"/>
          <w:sz w:val="31"/>
          <w:szCs w:val="31"/>
          <w:shd w:val="clear" w:color="auto" w:fill="FFFFFF"/>
        </w:rPr>
        <w:t xml:space="preserve">  </w:t>
      </w:r>
      <w:r w:rsidR="00260F37">
        <w:rPr>
          <w:rFonts w:ascii="仿宋" w:eastAsia="仿宋" w:hAnsi="仿宋"/>
          <w:color w:val="222222"/>
          <w:spacing w:val="8"/>
          <w:sz w:val="31"/>
          <w:szCs w:val="31"/>
          <w:shd w:val="clear" w:color="auto" w:fill="FFFFFF"/>
        </w:rPr>
        <w:t xml:space="preserve"> </w:t>
      </w:r>
      <w:r w:rsidRPr="00260F37">
        <w:rPr>
          <w:rFonts w:ascii="楷体" w:eastAsia="楷体" w:hAnsi="楷体" w:cs="楷体" w:hint="eastAsia"/>
          <w:kern w:val="2"/>
          <w:sz w:val="28"/>
          <w:szCs w:val="28"/>
        </w:rPr>
        <w:t>标准物质新产品按照标准物质管理相关规定执行。</w:t>
      </w:r>
    </w:p>
    <w:p w14:paraId="155C24AF" w14:textId="636F0A72" w:rsidR="00BB098C" w:rsidRPr="00260F37" w:rsidRDefault="00BB098C" w:rsidP="00BB098C">
      <w:pPr>
        <w:pStyle w:val="af3"/>
        <w:widowControl/>
        <w:shd w:val="clear" w:color="auto" w:fill="FFFFFF"/>
        <w:spacing w:line="630" w:lineRule="atLeast"/>
        <w:jc w:val="both"/>
        <w:rPr>
          <w:rFonts w:ascii="楷体" w:eastAsia="楷体" w:hAnsi="楷体" w:cs="楷体" w:hint="eastAsia"/>
          <w:kern w:val="2"/>
          <w:sz w:val="28"/>
          <w:szCs w:val="28"/>
        </w:rPr>
      </w:pPr>
      <w:r>
        <w:rPr>
          <w:rFonts w:ascii="黑体" w:eastAsia="黑体" w:hAnsi="黑体" w:hint="eastAsia"/>
          <w:color w:val="222222"/>
          <w:spacing w:val="8"/>
          <w:sz w:val="31"/>
          <w:szCs w:val="31"/>
          <w:shd w:val="clear" w:color="auto" w:fill="FFFFFF"/>
        </w:rPr>
        <w:t xml:space="preserve"> </w:t>
      </w:r>
      <w:r w:rsidR="00260F37">
        <w:rPr>
          <w:rFonts w:ascii="黑体" w:eastAsia="黑体" w:hAnsi="黑体"/>
          <w:color w:val="222222"/>
          <w:spacing w:val="8"/>
          <w:sz w:val="31"/>
          <w:szCs w:val="31"/>
          <w:shd w:val="clear" w:color="auto" w:fill="FFFFFF"/>
        </w:rPr>
        <w:t xml:space="preserve"> </w:t>
      </w:r>
      <w:r>
        <w:rPr>
          <w:rFonts w:ascii="黑体" w:eastAsia="黑体" w:hAnsi="黑体" w:hint="eastAsia"/>
          <w:color w:val="222222"/>
          <w:spacing w:val="8"/>
          <w:sz w:val="31"/>
          <w:szCs w:val="31"/>
          <w:shd w:val="clear" w:color="auto" w:fill="FFFFFF"/>
        </w:rPr>
        <w:t xml:space="preserve"> </w:t>
      </w:r>
      <w:r w:rsidRPr="0007054C">
        <w:rPr>
          <w:rFonts w:ascii="楷体" w:eastAsia="楷体" w:hAnsi="楷体" w:cs="楷体" w:hint="eastAsia"/>
          <w:kern w:val="2"/>
          <w:sz w:val="28"/>
          <w:szCs w:val="28"/>
        </w:rPr>
        <w:t xml:space="preserve">第四条 </w:t>
      </w:r>
      <w:r w:rsidRPr="00260F37">
        <w:rPr>
          <w:rFonts w:ascii="楷体" w:eastAsia="楷体" w:hAnsi="楷体" w:cs="楷体" w:hint="eastAsia"/>
          <w:kern w:val="2"/>
          <w:sz w:val="28"/>
          <w:szCs w:val="28"/>
        </w:rPr>
        <w:t>本办法所称型式批准是指市场监督管理部门对计量器具的型式是否符合法定要求而进行的行政许可活动。</w:t>
      </w:r>
    </w:p>
    <w:p w14:paraId="0AF80B3E" w14:textId="64AE10D9" w:rsidR="00BB098C" w:rsidRPr="00260F37" w:rsidRDefault="00BB098C" w:rsidP="00BB098C">
      <w:pPr>
        <w:pStyle w:val="af3"/>
        <w:widowControl/>
        <w:shd w:val="clear" w:color="auto" w:fill="FFFFFF"/>
        <w:spacing w:line="630" w:lineRule="atLeast"/>
        <w:jc w:val="both"/>
        <w:rPr>
          <w:rFonts w:ascii="楷体" w:eastAsia="楷体" w:hAnsi="楷体" w:cs="楷体" w:hint="eastAsia"/>
          <w:kern w:val="2"/>
          <w:sz w:val="28"/>
          <w:szCs w:val="28"/>
        </w:rPr>
      </w:pPr>
      <w:r>
        <w:rPr>
          <w:rFonts w:ascii="仿宋" w:eastAsia="仿宋" w:hAnsi="仿宋" w:hint="eastAsia"/>
          <w:color w:val="222222"/>
          <w:spacing w:val="8"/>
          <w:sz w:val="31"/>
          <w:szCs w:val="31"/>
          <w:shd w:val="clear" w:color="auto" w:fill="FFFFFF"/>
        </w:rPr>
        <w:lastRenderedPageBreak/>
        <w:t xml:space="preserve"> </w:t>
      </w:r>
      <w:r w:rsidRPr="00260F37">
        <w:rPr>
          <w:rFonts w:ascii="楷体" w:eastAsia="楷体" w:hAnsi="楷体" w:cs="楷体" w:hint="eastAsia"/>
          <w:kern w:val="2"/>
          <w:sz w:val="28"/>
          <w:szCs w:val="28"/>
        </w:rPr>
        <w:t xml:space="preserve"> </w:t>
      </w:r>
      <w:r w:rsidR="00260F37">
        <w:rPr>
          <w:rFonts w:ascii="楷体" w:eastAsia="楷体" w:hAnsi="楷体" w:cs="楷体"/>
          <w:kern w:val="2"/>
          <w:sz w:val="28"/>
          <w:szCs w:val="28"/>
        </w:rPr>
        <w:t xml:space="preserve">  </w:t>
      </w:r>
      <w:r w:rsidRPr="00260F37">
        <w:rPr>
          <w:rFonts w:ascii="楷体" w:eastAsia="楷体" w:hAnsi="楷体" w:cs="楷体" w:hint="eastAsia"/>
          <w:kern w:val="2"/>
          <w:sz w:val="28"/>
          <w:szCs w:val="28"/>
        </w:rPr>
        <w:t>型式评价是指为确定计量器具型式是否符合计量要求、技术要求和法制管理要求对样机所进行的技术评价。</w:t>
      </w:r>
    </w:p>
    <w:p w14:paraId="68D40FCE" w14:textId="369CFC4F" w:rsidR="00BB098C" w:rsidRPr="00260F37" w:rsidRDefault="00BB098C" w:rsidP="00BB098C">
      <w:pPr>
        <w:pStyle w:val="af3"/>
        <w:widowControl/>
        <w:shd w:val="clear" w:color="auto" w:fill="FFFFFF"/>
        <w:spacing w:line="630" w:lineRule="atLeast"/>
        <w:jc w:val="both"/>
        <w:rPr>
          <w:rFonts w:ascii="楷体" w:eastAsia="楷体" w:hAnsi="楷体" w:cs="楷体" w:hint="eastAsia"/>
          <w:kern w:val="2"/>
          <w:sz w:val="28"/>
          <w:szCs w:val="28"/>
        </w:rPr>
      </w:pPr>
      <w:r w:rsidRPr="00260F37">
        <w:rPr>
          <w:rFonts w:ascii="楷体" w:eastAsia="楷体" w:hAnsi="楷体" w:cs="楷体" w:hint="eastAsia"/>
          <w:kern w:val="2"/>
          <w:sz w:val="28"/>
          <w:szCs w:val="28"/>
        </w:rPr>
        <w:t xml:space="preserve">  </w:t>
      </w:r>
      <w:r w:rsidR="00260F37">
        <w:rPr>
          <w:rFonts w:ascii="楷体" w:eastAsia="楷体" w:hAnsi="楷体" w:cs="楷体"/>
          <w:kern w:val="2"/>
          <w:sz w:val="28"/>
          <w:szCs w:val="28"/>
        </w:rPr>
        <w:t xml:space="preserve">  </w:t>
      </w:r>
      <w:r w:rsidRPr="00260F37">
        <w:rPr>
          <w:rFonts w:ascii="楷体" w:eastAsia="楷体" w:hAnsi="楷体" w:cs="楷体" w:hint="eastAsia"/>
          <w:kern w:val="2"/>
          <w:sz w:val="28"/>
          <w:szCs w:val="28"/>
        </w:rPr>
        <w:t>型式试验是指根据相关计量技术规范，对计量器具的样机进行的试验和检查。</w:t>
      </w:r>
    </w:p>
    <w:p w14:paraId="0819046F" w14:textId="6751F822" w:rsidR="00BB098C" w:rsidRPr="0007054C" w:rsidRDefault="00BB098C" w:rsidP="00BB098C">
      <w:pPr>
        <w:pStyle w:val="af3"/>
        <w:widowControl/>
        <w:shd w:val="clear" w:color="auto" w:fill="FFFFFF"/>
        <w:spacing w:line="630" w:lineRule="atLeast"/>
        <w:jc w:val="both"/>
        <w:rPr>
          <w:rFonts w:ascii="楷体" w:eastAsia="楷体" w:hAnsi="楷体" w:cs="楷体" w:hint="eastAsia"/>
          <w:kern w:val="2"/>
          <w:sz w:val="28"/>
          <w:szCs w:val="28"/>
        </w:rPr>
      </w:pPr>
      <w:r>
        <w:rPr>
          <w:rFonts w:ascii="黑体" w:eastAsia="黑体" w:hAnsi="黑体" w:hint="eastAsia"/>
          <w:color w:val="222222"/>
          <w:spacing w:val="8"/>
          <w:sz w:val="31"/>
          <w:szCs w:val="31"/>
          <w:shd w:val="clear" w:color="auto" w:fill="FFFFFF"/>
        </w:rPr>
        <w:t xml:space="preserve">  </w:t>
      </w:r>
      <w:r w:rsidR="00260F37">
        <w:rPr>
          <w:rFonts w:ascii="黑体" w:eastAsia="黑体" w:hAnsi="黑体"/>
          <w:color w:val="222222"/>
          <w:spacing w:val="8"/>
          <w:sz w:val="31"/>
          <w:szCs w:val="31"/>
          <w:shd w:val="clear" w:color="auto" w:fill="FFFFFF"/>
        </w:rPr>
        <w:t xml:space="preserve"> </w:t>
      </w:r>
      <w:r w:rsidRPr="0007054C">
        <w:rPr>
          <w:rFonts w:ascii="楷体" w:eastAsia="楷体" w:hAnsi="楷体" w:cs="楷体" w:hint="eastAsia"/>
          <w:kern w:val="2"/>
          <w:sz w:val="28"/>
          <w:szCs w:val="28"/>
        </w:rPr>
        <w:t>第五条</w:t>
      </w:r>
      <w:r>
        <w:rPr>
          <w:rFonts w:ascii="宋体" w:hAnsi="宋体" w:hint="eastAsia"/>
          <w:color w:val="222222"/>
          <w:spacing w:val="8"/>
          <w:sz w:val="31"/>
          <w:szCs w:val="31"/>
          <w:shd w:val="clear" w:color="auto" w:fill="FFFFFF"/>
        </w:rPr>
        <w:t xml:space="preserve"> </w:t>
      </w:r>
      <w:r w:rsidRPr="00260F37">
        <w:rPr>
          <w:rFonts w:ascii="楷体" w:eastAsia="楷体" w:hAnsi="楷体" w:cs="楷体" w:hint="eastAsia"/>
          <w:kern w:val="2"/>
          <w:sz w:val="28"/>
          <w:szCs w:val="28"/>
        </w:rPr>
        <w:t>国家市场监督管理总局统一负责全国计量器具新产品的监督管理工作。省级市场监督管理部门负责本地区计量器具新产品的监督管理工作。</w:t>
      </w:r>
    </w:p>
    <w:p w14:paraId="1FE40551" w14:textId="4EA92DA2" w:rsidR="00BB098C" w:rsidRPr="00D33C96" w:rsidRDefault="00BB098C" w:rsidP="0007054C">
      <w:pPr>
        <w:pStyle w:val="af3"/>
        <w:widowControl/>
        <w:shd w:val="clear" w:color="auto" w:fill="FFFFFF"/>
        <w:spacing w:line="630" w:lineRule="atLeast"/>
        <w:jc w:val="center"/>
        <w:rPr>
          <w:rFonts w:ascii="楷体" w:eastAsia="楷体" w:hAnsi="楷体" w:cs="楷体" w:hint="eastAsia"/>
          <w:kern w:val="2"/>
          <w:sz w:val="28"/>
          <w:szCs w:val="28"/>
        </w:rPr>
      </w:pPr>
      <w:r w:rsidRPr="00D33C96">
        <w:rPr>
          <w:rFonts w:ascii="楷体" w:eastAsia="楷体" w:hAnsi="楷体" w:cs="楷体" w:hint="eastAsia"/>
          <w:kern w:val="2"/>
          <w:sz w:val="28"/>
          <w:szCs w:val="28"/>
        </w:rPr>
        <w:t xml:space="preserve">第二章 型式批准的申请 </w:t>
      </w:r>
    </w:p>
    <w:p w14:paraId="09ACC786" w14:textId="3CE40366" w:rsidR="00BB098C" w:rsidRPr="00D33C96" w:rsidRDefault="00BB098C" w:rsidP="00BB098C">
      <w:pPr>
        <w:pStyle w:val="af3"/>
        <w:widowControl/>
        <w:shd w:val="clear" w:color="auto" w:fill="FFFFFF"/>
        <w:spacing w:line="630" w:lineRule="atLeast"/>
        <w:jc w:val="both"/>
        <w:rPr>
          <w:rFonts w:ascii="楷体" w:eastAsia="楷体" w:hAnsi="楷体" w:cs="楷体" w:hint="eastAsia"/>
          <w:kern w:val="2"/>
          <w:sz w:val="28"/>
          <w:szCs w:val="28"/>
        </w:rPr>
      </w:pPr>
      <w:r>
        <w:rPr>
          <w:rFonts w:ascii="黑体" w:eastAsia="黑体" w:hAnsi="黑体" w:hint="eastAsia"/>
          <w:color w:val="222222"/>
          <w:spacing w:val="8"/>
          <w:sz w:val="31"/>
          <w:szCs w:val="31"/>
          <w:shd w:val="clear" w:color="auto" w:fill="FFFFFF"/>
        </w:rPr>
        <w:t xml:space="preserve"> </w:t>
      </w:r>
      <w:r w:rsidR="00260F37">
        <w:rPr>
          <w:rFonts w:ascii="黑体" w:eastAsia="黑体" w:hAnsi="黑体"/>
          <w:color w:val="222222"/>
          <w:spacing w:val="8"/>
          <w:sz w:val="31"/>
          <w:szCs w:val="31"/>
          <w:shd w:val="clear" w:color="auto" w:fill="FFFFFF"/>
        </w:rPr>
        <w:t xml:space="preserve"> </w:t>
      </w:r>
      <w:r>
        <w:rPr>
          <w:rFonts w:ascii="黑体" w:eastAsia="黑体" w:hAnsi="黑体" w:hint="eastAsia"/>
          <w:color w:val="222222"/>
          <w:spacing w:val="8"/>
          <w:sz w:val="31"/>
          <w:szCs w:val="31"/>
          <w:shd w:val="clear" w:color="auto" w:fill="FFFFFF"/>
        </w:rPr>
        <w:t xml:space="preserve"> </w:t>
      </w:r>
      <w:r w:rsidRPr="00D33C96">
        <w:rPr>
          <w:rFonts w:ascii="楷体" w:eastAsia="楷体" w:hAnsi="楷体" w:cs="楷体" w:hint="eastAsia"/>
          <w:kern w:val="2"/>
          <w:sz w:val="28"/>
          <w:szCs w:val="28"/>
        </w:rPr>
        <w:t>第六条 生产者制造本办法第三条第一款规定的计量器具的，应当向生产所在地省级市场监督管理部门申请型式批准。</w:t>
      </w:r>
    </w:p>
    <w:p w14:paraId="446F2404" w14:textId="26192086" w:rsidR="00BB098C" w:rsidRPr="00260F37" w:rsidRDefault="00BB098C" w:rsidP="00BB098C">
      <w:pPr>
        <w:pStyle w:val="af3"/>
        <w:widowControl/>
        <w:shd w:val="clear" w:color="auto" w:fill="FFFFFF"/>
        <w:spacing w:line="630" w:lineRule="atLeast"/>
        <w:jc w:val="both"/>
        <w:rPr>
          <w:rFonts w:ascii="楷体" w:eastAsia="楷体" w:hAnsi="楷体" w:cs="楷体" w:hint="eastAsia"/>
          <w:kern w:val="2"/>
          <w:sz w:val="28"/>
          <w:szCs w:val="28"/>
        </w:rPr>
      </w:pPr>
      <w:r>
        <w:rPr>
          <w:rFonts w:ascii="仿宋" w:eastAsia="仿宋" w:hAnsi="仿宋" w:hint="eastAsia"/>
          <w:color w:val="222222"/>
          <w:spacing w:val="8"/>
          <w:sz w:val="31"/>
          <w:szCs w:val="31"/>
          <w:shd w:val="clear" w:color="auto" w:fill="FFFFFF"/>
        </w:rPr>
        <w:t xml:space="preserve"> </w:t>
      </w:r>
      <w:r w:rsidR="00260F37">
        <w:rPr>
          <w:rFonts w:ascii="仿宋" w:eastAsia="仿宋" w:hAnsi="仿宋"/>
          <w:color w:val="222222"/>
          <w:spacing w:val="8"/>
          <w:sz w:val="31"/>
          <w:szCs w:val="31"/>
          <w:shd w:val="clear" w:color="auto" w:fill="FFFFFF"/>
        </w:rPr>
        <w:t xml:space="preserve"> </w:t>
      </w:r>
      <w:r>
        <w:rPr>
          <w:rFonts w:ascii="仿宋" w:eastAsia="仿宋" w:hAnsi="仿宋" w:hint="eastAsia"/>
          <w:color w:val="222222"/>
          <w:spacing w:val="8"/>
          <w:sz w:val="31"/>
          <w:szCs w:val="31"/>
          <w:shd w:val="clear" w:color="auto" w:fill="FFFFFF"/>
        </w:rPr>
        <w:t xml:space="preserve"> </w:t>
      </w:r>
      <w:r w:rsidRPr="00260F37">
        <w:rPr>
          <w:rFonts w:ascii="楷体" w:eastAsia="楷体" w:hAnsi="楷体" w:cs="楷体" w:hint="eastAsia"/>
          <w:kern w:val="2"/>
          <w:sz w:val="28"/>
          <w:szCs w:val="28"/>
        </w:rPr>
        <w:t>申请型式批准应当按照市场监督管理部门相关要求递交申请资料。</w:t>
      </w:r>
    </w:p>
    <w:p w14:paraId="76C57A1A" w14:textId="681D99E2" w:rsidR="00BB098C" w:rsidRDefault="00BB098C" w:rsidP="00BB098C">
      <w:pPr>
        <w:pStyle w:val="af3"/>
        <w:widowControl/>
        <w:shd w:val="clear" w:color="auto" w:fill="FFFFFF"/>
        <w:spacing w:line="630" w:lineRule="atLeast"/>
        <w:jc w:val="both"/>
        <w:rPr>
          <w:rFonts w:ascii="仿宋" w:eastAsia="仿宋" w:hAnsi="仿宋" w:hint="eastAsia"/>
          <w:color w:val="222222"/>
          <w:spacing w:val="8"/>
          <w:sz w:val="31"/>
          <w:szCs w:val="31"/>
        </w:rPr>
      </w:pPr>
      <w:r>
        <w:rPr>
          <w:rFonts w:ascii="黑体" w:eastAsia="黑体" w:hAnsi="黑体" w:hint="eastAsia"/>
          <w:color w:val="222222"/>
          <w:spacing w:val="8"/>
          <w:sz w:val="31"/>
          <w:szCs w:val="31"/>
          <w:shd w:val="clear" w:color="auto" w:fill="FFFFFF"/>
        </w:rPr>
        <w:t xml:space="preserve">  </w:t>
      </w:r>
      <w:r w:rsidR="00D33C96">
        <w:rPr>
          <w:rFonts w:ascii="黑体" w:eastAsia="黑体" w:hAnsi="黑体"/>
          <w:color w:val="222222"/>
          <w:spacing w:val="8"/>
          <w:sz w:val="31"/>
          <w:szCs w:val="31"/>
          <w:shd w:val="clear" w:color="auto" w:fill="FFFFFF"/>
        </w:rPr>
        <w:t xml:space="preserve"> </w:t>
      </w:r>
      <w:r w:rsidRPr="00D33C96">
        <w:rPr>
          <w:rFonts w:ascii="楷体" w:eastAsia="楷体" w:hAnsi="楷体" w:cs="楷体" w:hint="eastAsia"/>
          <w:kern w:val="2"/>
          <w:sz w:val="28"/>
          <w:szCs w:val="28"/>
        </w:rPr>
        <w:t xml:space="preserve">第七条 </w:t>
      </w:r>
      <w:r w:rsidRPr="00260F37">
        <w:rPr>
          <w:rFonts w:ascii="楷体" w:eastAsia="楷体" w:hAnsi="楷体" w:cs="楷体" w:hint="eastAsia"/>
          <w:kern w:val="2"/>
          <w:sz w:val="28"/>
          <w:szCs w:val="28"/>
        </w:rPr>
        <w:t>收到申请的省级市场监督管理部门，对申请资料进行审查，需要补充资料或者不符合法定形式的，应当自收到申请资料之日起五个工作日内一次告知申请人需要补正的全部内容和补正期限</w:t>
      </w:r>
      <w:r>
        <w:rPr>
          <w:rFonts w:ascii="仿宋" w:eastAsia="仿宋" w:hAnsi="仿宋" w:hint="eastAsia"/>
          <w:color w:val="222222"/>
          <w:spacing w:val="8"/>
          <w:sz w:val="31"/>
          <w:szCs w:val="31"/>
          <w:shd w:val="clear" w:color="auto" w:fill="FFFFFF"/>
        </w:rPr>
        <w:t>。</w:t>
      </w:r>
    </w:p>
    <w:p w14:paraId="10EA30AF" w14:textId="7D712B85" w:rsidR="00BB098C" w:rsidRDefault="00BB098C" w:rsidP="00BB098C">
      <w:pPr>
        <w:pStyle w:val="af3"/>
        <w:widowControl/>
        <w:shd w:val="clear" w:color="auto" w:fill="FFFFFF"/>
        <w:spacing w:line="630" w:lineRule="atLeast"/>
        <w:jc w:val="both"/>
        <w:rPr>
          <w:rFonts w:ascii="仿宋" w:eastAsia="仿宋" w:hAnsi="仿宋" w:hint="eastAsia"/>
          <w:color w:val="222222"/>
          <w:spacing w:val="8"/>
          <w:sz w:val="31"/>
          <w:szCs w:val="31"/>
        </w:rPr>
      </w:pPr>
      <w:r>
        <w:rPr>
          <w:rFonts w:ascii="仿宋" w:eastAsia="仿宋" w:hAnsi="仿宋" w:hint="eastAsia"/>
          <w:color w:val="222222"/>
          <w:spacing w:val="8"/>
          <w:sz w:val="31"/>
          <w:szCs w:val="31"/>
          <w:shd w:val="clear" w:color="auto" w:fill="FFFFFF"/>
        </w:rPr>
        <w:t xml:space="preserve"> </w:t>
      </w:r>
      <w:r w:rsidR="00260F37">
        <w:rPr>
          <w:rFonts w:ascii="仿宋" w:eastAsia="仿宋" w:hAnsi="仿宋"/>
          <w:color w:val="222222"/>
          <w:spacing w:val="8"/>
          <w:sz w:val="31"/>
          <w:szCs w:val="31"/>
          <w:shd w:val="clear" w:color="auto" w:fill="FFFFFF"/>
        </w:rPr>
        <w:t xml:space="preserve"> </w:t>
      </w:r>
      <w:r>
        <w:rPr>
          <w:rFonts w:ascii="仿宋" w:eastAsia="仿宋" w:hAnsi="仿宋" w:hint="eastAsia"/>
          <w:color w:val="222222"/>
          <w:spacing w:val="8"/>
          <w:sz w:val="31"/>
          <w:szCs w:val="31"/>
          <w:shd w:val="clear" w:color="auto" w:fill="FFFFFF"/>
        </w:rPr>
        <w:t xml:space="preserve"> </w:t>
      </w:r>
      <w:r w:rsidRPr="00260F37">
        <w:rPr>
          <w:rFonts w:ascii="楷体" w:eastAsia="楷体" w:hAnsi="楷体" w:cs="楷体" w:hint="eastAsia"/>
          <w:kern w:val="2"/>
          <w:sz w:val="28"/>
          <w:szCs w:val="28"/>
        </w:rPr>
        <w:t>审查通过的，应当在五个工作日内委托技术机构进行型式评价，并通知申请人。</w:t>
      </w:r>
    </w:p>
    <w:p w14:paraId="035A5928" w14:textId="3CF228C9" w:rsidR="00BB098C" w:rsidRPr="00260F37" w:rsidRDefault="00BB098C" w:rsidP="00BB098C">
      <w:pPr>
        <w:pStyle w:val="af3"/>
        <w:widowControl/>
        <w:shd w:val="clear" w:color="auto" w:fill="FFFFFF"/>
        <w:spacing w:line="630" w:lineRule="atLeast"/>
        <w:jc w:val="both"/>
        <w:rPr>
          <w:rFonts w:ascii="楷体" w:eastAsia="楷体" w:hAnsi="楷体" w:cs="楷体" w:hint="eastAsia"/>
          <w:kern w:val="2"/>
          <w:sz w:val="28"/>
          <w:szCs w:val="28"/>
        </w:rPr>
      </w:pPr>
      <w:r>
        <w:rPr>
          <w:rFonts w:ascii="黑体" w:eastAsia="黑体" w:hAnsi="黑体" w:hint="eastAsia"/>
          <w:color w:val="222222"/>
          <w:spacing w:val="8"/>
          <w:sz w:val="31"/>
          <w:szCs w:val="31"/>
          <w:shd w:val="clear" w:color="auto" w:fill="FFFFFF"/>
        </w:rPr>
        <w:t xml:space="preserve"> </w:t>
      </w:r>
      <w:r w:rsidRPr="00D33C96">
        <w:rPr>
          <w:rFonts w:ascii="楷体" w:eastAsia="楷体" w:hAnsi="楷体" w:cs="楷体" w:hint="eastAsia"/>
          <w:kern w:val="2"/>
          <w:sz w:val="28"/>
          <w:szCs w:val="28"/>
        </w:rPr>
        <w:t xml:space="preserve"> </w:t>
      </w:r>
      <w:r w:rsidR="00D33C96">
        <w:rPr>
          <w:rFonts w:ascii="楷体" w:eastAsia="楷体" w:hAnsi="楷体" w:cs="楷体"/>
          <w:kern w:val="2"/>
          <w:sz w:val="28"/>
          <w:szCs w:val="28"/>
        </w:rPr>
        <w:t xml:space="preserve"> </w:t>
      </w:r>
      <w:r w:rsidRPr="00D33C96">
        <w:rPr>
          <w:rFonts w:ascii="楷体" w:eastAsia="楷体" w:hAnsi="楷体" w:cs="楷体" w:hint="eastAsia"/>
          <w:kern w:val="2"/>
          <w:sz w:val="28"/>
          <w:szCs w:val="28"/>
        </w:rPr>
        <w:t xml:space="preserve">第八条 </w:t>
      </w:r>
      <w:r w:rsidRPr="00260F37">
        <w:rPr>
          <w:rFonts w:ascii="楷体" w:eastAsia="楷体" w:hAnsi="楷体" w:cs="楷体" w:hint="eastAsia"/>
          <w:kern w:val="2"/>
          <w:sz w:val="28"/>
          <w:szCs w:val="28"/>
        </w:rPr>
        <w:t>承担型式评价的技术机构应当自收到省级市场监督管理部门委托之日起五个工作日内通知申请人。</w:t>
      </w:r>
    </w:p>
    <w:p w14:paraId="3C1B141F" w14:textId="77777777" w:rsidR="00BB098C" w:rsidRPr="00260F37" w:rsidRDefault="00BB098C" w:rsidP="00D33C96">
      <w:pPr>
        <w:pStyle w:val="af3"/>
        <w:widowControl/>
        <w:shd w:val="clear" w:color="auto" w:fill="FFFFFF"/>
        <w:spacing w:line="630" w:lineRule="atLeast"/>
        <w:ind w:firstLineChars="100" w:firstLine="326"/>
        <w:jc w:val="both"/>
        <w:rPr>
          <w:rFonts w:ascii="楷体" w:eastAsia="楷体" w:hAnsi="楷体" w:cs="楷体" w:hint="eastAsia"/>
          <w:kern w:val="2"/>
          <w:sz w:val="28"/>
          <w:szCs w:val="28"/>
        </w:rPr>
      </w:pPr>
      <w:r>
        <w:rPr>
          <w:rFonts w:ascii="仿宋" w:eastAsia="仿宋" w:hAnsi="仿宋" w:hint="eastAsia"/>
          <w:color w:val="222222"/>
          <w:spacing w:val="8"/>
          <w:sz w:val="31"/>
          <w:szCs w:val="31"/>
          <w:shd w:val="clear" w:color="auto" w:fill="FFFFFF"/>
        </w:rPr>
        <w:t xml:space="preserve"> </w:t>
      </w:r>
      <w:r w:rsidRPr="00260F37">
        <w:rPr>
          <w:rFonts w:ascii="楷体" w:eastAsia="楷体" w:hAnsi="楷体" w:cs="楷体" w:hint="eastAsia"/>
          <w:kern w:val="2"/>
          <w:sz w:val="28"/>
          <w:szCs w:val="28"/>
        </w:rPr>
        <w:t xml:space="preserve"> 申请人应当自收到承担型式评价机构通知后五个工作日内向该机构递交以下技术资料，并对所提供的技术资料真实有效性负责：</w:t>
      </w:r>
    </w:p>
    <w:p w14:paraId="75DFB2C3" w14:textId="77777777" w:rsidR="00BB098C" w:rsidRPr="00260F37" w:rsidRDefault="00BB098C" w:rsidP="00BB098C">
      <w:pPr>
        <w:pStyle w:val="af3"/>
        <w:widowControl/>
        <w:shd w:val="clear" w:color="auto" w:fill="FFFFFF"/>
        <w:spacing w:line="630" w:lineRule="atLeast"/>
        <w:jc w:val="both"/>
        <w:rPr>
          <w:rFonts w:ascii="楷体" w:eastAsia="楷体" w:hAnsi="楷体" w:cs="楷体" w:hint="eastAsia"/>
          <w:kern w:val="2"/>
          <w:sz w:val="28"/>
          <w:szCs w:val="28"/>
        </w:rPr>
      </w:pPr>
      <w:r w:rsidRPr="00260F37">
        <w:rPr>
          <w:rFonts w:ascii="楷体" w:eastAsia="楷体" w:hAnsi="楷体" w:cs="楷体" w:hint="eastAsia"/>
          <w:kern w:val="2"/>
          <w:sz w:val="28"/>
          <w:szCs w:val="28"/>
        </w:rPr>
        <w:t xml:space="preserve">  （一）样机照片；</w:t>
      </w:r>
    </w:p>
    <w:p w14:paraId="21D9EA50" w14:textId="77777777" w:rsidR="00BB098C" w:rsidRPr="00260F37" w:rsidRDefault="00BB098C" w:rsidP="00BB098C">
      <w:pPr>
        <w:pStyle w:val="af3"/>
        <w:widowControl/>
        <w:shd w:val="clear" w:color="auto" w:fill="FFFFFF"/>
        <w:spacing w:line="630" w:lineRule="atLeast"/>
        <w:jc w:val="both"/>
        <w:rPr>
          <w:rFonts w:ascii="楷体" w:eastAsia="楷体" w:hAnsi="楷体" w:cs="楷体" w:hint="eastAsia"/>
          <w:kern w:val="2"/>
          <w:sz w:val="28"/>
          <w:szCs w:val="28"/>
        </w:rPr>
      </w:pPr>
      <w:r w:rsidRPr="00260F37">
        <w:rPr>
          <w:rFonts w:ascii="楷体" w:eastAsia="楷体" w:hAnsi="楷体" w:cs="楷体" w:hint="eastAsia"/>
          <w:kern w:val="2"/>
          <w:sz w:val="28"/>
          <w:szCs w:val="28"/>
        </w:rPr>
        <w:lastRenderedPageBreak/>
        <w:t xml:space="preserve">  （二）产品标准（含检验方法）；</w:t>
      </w:r>
    </w:p>
    <w:p w14:paraId="3FFEC220" w14:textId="77777777" w:rsidR="00BB098C" w:rsidRPr="00260F37" w:rsidRDefault="00BB098C" w:rsidP="00BB098C">
      <w:pPr>
        <w:pStyle w:val="af3"/>
        <w:widowControl/>
        <w:shd w:val="clear" w:color="auto" w:fill="FFFFFF"/>
        <w:spacing w:line="630" w:lineRule="atLeast"/>
        <w:jc w:val="both"/>
        <w:rPr>
          <w:rFonts w:ascii="楷体" w:eastAsia="楷体" w:hAnsi="楷体" w:cs="楷体" w:hint="eastAsia"/>
          <w:kern w:val="2"/>
          <w:sz w:val="28"/>
          <w:szCs w:val="28"/>
        </w:rPr>
      </w:pPr>
      <w:r w:rsidRPr="00260F37">
        <w:rPr>
          <w:rFonts w:ascii="楷体" w:eastAsia="楷体" w:hAnsi="楷体" w:cs="楷体" w:hint="eastAsia"/>
          <w:kern w:val="2"/>
          <w:sz w:val="28"/>
          <w:szCs w:val="28"/>
        </w:rPr>
        <w:t xml:space="preserve">  （三）总装图、电路图和关键零部件图（</w:t>
      </w:r>
      <w:proofErr w:type="gramStart"/>
      <w:r w:rsidRPr="00260F37">
        <w:rPr>
          <w:rFonts w:ascii="楷体" w:eastAsia="楷体" w:hAnsi="楷体" w:cs="楷体" w:hint="eastAsia"/>
          <w:kern w:val="2"/>
          <w:sz w:val="28"/>
          <w:szCs w:val="28"/>
        </w:rPr>
        <w:t>含关键</w:t>
      </w:r>
      <w:proofErr w:type="gramEnd"/>
      <w:r w:rsidRPr="00260F37">
        <w:rPr>
          <w:rFonts w:ascii="楷体" w:eastAsia="楷体" w:hAnsi="楷体" w:cs="楷体" w:hint="eastAsia"/>
          <w:kern w:val="2"/>
          <w:sz w:val="28"/>
          <w:szCs w:val="28"/>
        </w:rPr>
        <w:t>零部件清单）；</w:t>
      </w:r>
    </w:p>
    <w:p w14:paraId="2B6A0EE8" w14:textId="77777777" w:rsidR="00BB098C" w:rsidRPr="00260F37" w:rsidRDefault="00BB098C" w:rsidP="00BB098C">
      <w:pPr>
        <w:pStyle w:val="af3"/>
        <w:widowControl/>
        <w:shd w:val="clear" w:color="auto" w:fill="FFFFFF"/>
        <w:spacing w:line="630" w:lineRule="atLeast"/>
        <w:jc w:val="both"/>
        <w:rPr>
          <w:rFonts w:ascii="楷体" w:eastAsia="楷体" w:hAnsi="楷体" w:cs="楷体" w:hint="eastAsia"/>
          <w:kern w:val="2"/>
          <w:sz w:val="28"/>
          <w:szCs w:val="28"/>
        </w:rPr>
      </w:pPr>
      <w:r w:rsidRPr="00260F37">
        <w:rPr>
          <w:rFonts w:ascii="楷体" w:eastAsia="楷体" w:hAnsi="楷体" w:cs="楷体" w:hint="eastAsia"/>
          <w:kern w:val="2"/>
          <w:sz w:val="28"/>
          <w:szCs w:val="28"/>
        </w:rPr>
        <w:t xml:space="preserve">  （四）使用说明书；</w:t>
      </w:r>
    </w:p>
    <w:p w14:paraId="1ECAA67C" w14:textId="77777777" w:rsidR="00BB098C" w:rsidRPr="00260F37" w:rsidRDefault="00BB098C" w:rsidP="00BB098C">
      <w:pPr>
        <w:pStyle w:val="af3"/>
        <w:widowControl/>
        <w:shd w:val="clear" w:color="auto" w:fill="FFFFFF"/>
        <w:spacing w:line="630" w:lineRule="atLeast"/>
        <w:jc w:val="both"/>
        <w:rPr>
          <w:rFonts w:ascii="楷体" w:eastAsia="楷体" w:hAnsi="楷体" w:cs="楷体" w:hint="eastAsia"/>
          <w:kern w:val="2"/>
          <w:sz w:val="28"/>
          <w:szCs w:val="28"/>
        </w:rPr>
      </w:pPr>
      <w:r>
        <w:rPr>
          <w:rFonts w:ascii="仿宋" w:eastAsia="仿宋" w:hAnsi="仿宋" w:hint="eastAsia"/>
          <w:color w:val="222222"/>
          <w:spacing w:val="8"/>
          <w:sz w:val="31"/>
          <w:szCs w:val="31"/>
          <w:shd w:val="clear" w:color="auto" w:fill="FFFFFF"/>
        </w:rPr>
        <w:t xml:space="preserve">  </w:t>
      </w:r>
      <w:r w:rsidRPr="00260F37">
        <w:rPr>
          <w:rFonts w:ascii="楷体" w:eastAsia="楷体" w:hAnsi="楷体" w:cs="楷体" w:hint="eastAsia"/>
          <w:kern w:val="2"/>
          <w:sz w:val="28"/>
          <w:szCs w:val="28"/>
        </w:rPr>
        <w:t>（五）制造单位或者技术机构所做的试验报告。</w:t>
      </w:r>
    </w:p>
    <w:p w14:paraId="5F61B278" w14:textId="797069D3" w:rsidR="00BB098C" w:rsidRPr="00260F37" w:rsidRDefault="00BB098C" w:rsidP="00BB098C">
      <w:pPr>
        <w:pStyle w:val="af3"/>
        <w:widowControl/>
        <w:shd w:val="clear" w:color="auto" w:fill="FFFFFF"/>
        <w:spacing w:line="630" w:lineRule="atLeast"/>
        <w:jc w:val="both"/>
        <w:rPr>
          <w:rFonts w:ascii="楷体" w:eastAsia="楷体" w:hAnsi="楷体" w:cs="楷体" w:hint="eastAsia"/>
          <w:kern w:val="2"/>
          <w:sz w:val="28"/>
          <w:szCs w:val="28"/>
        </w:rPr>
      </w:pPr>
      <w:r w:rsidRPr="00260F37">
        <w:rPr>
          <w:rFonts w:ascii="楷体" w:eastAsia="楷体" w:hAnsi="楷体" w:cs="楷体" w:hint="eastAsia"/>
          <w:kern w:val="2"/>
          <w:sz w:val="28"/>
          <w:szCs w:val="28"/>
        </w:rPr>
        <w:t xml:space="preserve">  </w:t>
      </w:r>
      <w:r w:rsidR="00260F37">
        <w:rPr>
          <w:rFonts w:ascii="楷体" w:eastAsia="楷体" w:hAnsi="楷体" w:cs="楷体"/>
          <w:kern w:val="2"/>
          <w:sz w:val="28"/>
          <w:szCs w:val="28"/>
        </w:rPr>
        <w:t xml:space="preserve"> </w:t>
      </w:r>
      <w:r w:rsidRPr="00260F37">
        <w:rPr>
          <w:rFonts w:ascii="楷体" w:eastAsia="楷体" w:hAnsi="楷体" w:cs="楷体" w:hint="eastAsia"/>
          <w:kern w:val="2"/>
          <w:sz w:val="28"/>
          <w:szCs w:val="28"/>
        </w:rPr>
        <w:t>逾期没有递交的，由承担型式评价的技术机构向省级市场监督管理部门退回本次委托，受理申请的省级市场监督管理部门终止实施行政许可。</w:t>
      </w:r>
    </w:p>
    <w:p w14:paraId="4208941D" w14:textId="0B74E2E0" w:rsidR="00BB098C" w:rsidRPr="00260F37" w:rsidRDefault="00BB098C" w:rsidP="00BB098C">
      <w:pPr>
        <w:pStyle w:val="af3"/>
        <w:widowControl/>
        <w:shd w:val="clear" w:color="auto" w:fill="FFFFFF"/>
        <w:spacing w:line="630" w:lineRule="atLeast"/>
        <w:jc w:val="both"/>
        <w:rPr>
          <w:rFonts w:ascii="楷体" w:eastAsia="楷体" w:hAnsi="楷体" w:cs="楷体" w:hint="eastAsia"/>
          <w:kern w:val="2"/>
          <w:sz w:val="28"/>
          <w:szCs w:val="28"/>
        </w:rPr>
      </w:pPr>
      <w:r>
        <w:rPr>
          <w:rFonts w:ascii="黑体" w:eastAsia="黑体" w:hAnsi="黑体" w:hint="eastAsia"/>
          <w:color w:val="222222"/>
          <w:spacing w:val="8"/>
          <w:sz w:val="31"/>
          <w:szCs w:val="31"/>
          <w:shd w:val="clear" w:color="auto" w:fill="FFFFFF"/>
        </w:rPr>
        <w:t xml:space="preserve">  </w:t>
      </w:r>
      <w:r w:rsidR="00D33C96">
        <w:rPr>
          <w:rFonts w:ascii="黑体" w:eastAsia="黑体" w:hAnsi="黑体"/>
          <w:color w:val="222222"/>
          <w:spacing w:val="8"/>
          <w:sz w:val="31"/>
          <w:szCs w:val="31"/>
          <w:shd w:val="clear" w:color="auto" w:fill="FFFFFF"/>
        </w:rPr>
        <w:t xml:space="preserve"> </w:t>
      </w:r>
      <w:r w:rsidRPr="00D33C96">
        <w:rPr>
          <w:rFonts w:ascii="楷体" w:eastAsia="楷体" w:hAnsi="楷体" w:cs="楷体" w:hint="eastAsia"/>
          <w:kern w:val="2"/>
          <w:sz w:val="28"/>
          <w:szCs w:val="28"/>
        </w:rPr>
        <w:t xml:space="preserve">第九条 </w:t>
      </w:r>
      <w:r w:rsidRPr="00260F37">
        <w:rPr>
          <w:rFonts w:ascii="楷体" w:eastAsia="楷体" w:hAnsi="楷体" w:cs="楷体" w:hint="eastAsia"/>
          <w:kern w:val="2"/>
          <w:sz w:val="28"/>
          <w:szCs w:val="28"/>
        </w:rPr>
        <w:t>承担型式评价的技术机构，应当自收到技术资料之日起十个工作日内对技术资料进行审查。审查未通过的，要求申请人限期补正；审查通过的，通知申请人提供试验样机。</w:t>
      </w:r>
    </w:p>
    <w:p w14:paraId="1750B7DA" w14:textId="7E310EDF" w:rsidR="00BB098C" w:rsidRPr="00D33C96" w:rsidRDefault="00BB098C" w:rsidP="00BB098C">
      <w:pPr>
        <w:pStyle w:val="af3"/>
        <w:widowControl/>
        <w:shd w:val="clear" w:color="auto" w:fill="FFFFFF"/>
        <w:spacing w:line="630" w:lineRule="atLeast"/>
        <w:jc w:val="both"/>
        <w:rPr>
          <w:rFonts w:ascii="楷体" w:eastAsia="楷体" w:hAnsi="楷体" w:cs="楷体" w:hint="eastAsia"/>
          <w:kern w:val="2"/>
          <w:sz w:val="28"/>
          <w:szCs w:val="28"/>
        </w:rPr>
      </w:pPr>
      <w:r>
        <w:rPr>
          <w:rFonts w:ascii="仿宋" w:eastAsia="仿宋" w:hAnsi="仿宋" w:hint="eastAsia"/>
          <w:color w:val="222222"/>
          <w:spacing w:val="8"/>
          <w:sz w:val="31"/>
          <w:szCs w:val="31"/>
          <w:shd w:val="clear" w:color="auto" w:fill="FFFFFF"/>
        </w:rPr>
        <w:t xml:space="preserve">  </w:t>
      </w:r>
      <w:r w:rsidR="00D33C96">
        <w:rPr>
          <w:rFonts w:ascii="仿宋" w:eastAsia="仿宋" w:hAnsi="仿宋"/>
          <w:color w:val="222222"/>
          <w:spacing w:val="8"/>
          <w:sz w:val="31"/>
          <w:szCs w:val="31"/>
          <w:shd w:val="clear" w:color="auto" w:fill="FFFFFF"/>
        </w:rPr>
        <w:t xml:space="preserve"> </w:t>
      </w:r>
      <w:r w:rsidRPr="00D33C96">
        <w:rPr>
          <w:rFonts w:ascii="楷体" w:eastAsia="楷体" w:hAnsi="楷体" w:cs="楷体" w:hint="eastAsia"/>
          <w:kern w:val="2"/>
          <w:sz w:val="28"/>
          <w:szCs w:val="28"/>
        </w:rPr>
        <w:t>申请人应当自收到通知之日起十个工作日内，向该机构提供试验样机。逾期没有提供的，由承担型式评价的技术机构向省级市场监督管理部门退回本次委托，受理申请的省级市场监督管理部门终止实施行政许可。</w:t>
      </w:r>
    </w:p>
    <w:p w14:paraId="2752332A" w14:textId="36D7F3E5" w:rsidR="00BB098C" w:rsidRPr="00D33C96" w:rsidRDefault="00BB098C" w:rsidP="00D33C96">
      <w:pPr>
        <w:pStyle w:val="af3"/>
        <w:widowControl/>
        <w:shd w:val="clear" w:color="auto" w:fill="FFFFFF"/>
        <w:spacing w:line="630" w:lineRule="atLeast"/>
        <w:jc w:val="center"/>
        <w:rPr>
          <w:rFonts w:ascii="楷体" w:eastAsia="楷体" w:hAnsi="楷体" w:cs="楷体" w:hint="eastAsia"/>
          <w:kern w:val="2"/>
          <w:sz w:val="28"/>
          <w:szCs w:val="28"/>
        </w:rPr>
      </w:pPr>
      <w:r w:rsidRPr="00D33C96">
        <w:rPr>
          <w:rFonts w:ascii="楷体" w:eastAsia="楷体" w:hAnsi="楷体" w:cs="楷体" w:hint="eastAsia"/>
          <w:kern w:val="2"/>
          <w:sz w:val="28"/>
          <w:szCs w:val="28"/>
        </w:rPr>
        <w:t>第三章 型式评价</w:t>
      </w:r>
    </w:p>
    <w:p w14:paraId="178194F2" w14:textId="23EA0FC7" w:rsidR="00BB098C" w:rsidRPr="00D33C96" w:rsidRDefault="00BB098C" w:rsidP="00BB098C">
      <w:pPr>
        <w:pStyle w:val="af3"/>
        <w:widowControl/>
        <w:shd w:val="clear" w:color="auto" w:fill="FFFFFF"/>
        <w:spacing w:line="630" w:lineRule="atLeast"/>
        <w:jc w:val="both"/>
        <w:rPr>
          <w:rFonts w:ascii="楷体" w:eastAsia="楷体" w:hAnsi="楷体" w:cs="楷体" w:hint="eastAsia"/>
          <w:kern w:val="2"/>
          <w:sz w:val="28"/>
          <w:szCs w:val="28"/>
        </w:rPr>
      </w:pPr>
      <w:r>
        <w:rPr>
          <w:rFonts w:ascii="黑体" w:eastAsia="黑体" w:hAnsi="黑体" w:hint="eastAsia"/>
          <w:color w:val="222222"/>
          <w:spacing w:val="8"/>
          <w:sz w:val="31"/>
          <w:szCs w:val="31"/>
          <w:shd w:val="clear" w:color="auto" w:fill="FFFFFF"/>
        </w:rPr>
        <w:t xml:space="preserve"> </w:t>
      </w:r>
      <w:r w:rsidRPr="00D33C96">
        <w:rPr>
          <w:rFonts w:ascii="仿宋" w:eastAsia="仿宋" w:hAnsi="仿宋" w:hint="eastAsia"/>
          <w:color w:val="222222"/>
          <w:spacing w:val="8"/>
          <w:sz w:val="31"/>
          <w:szCs w:val="31"/>
          <w:shd w:val="clear" w:color="auto" w:fill="FFFFFF"/>
        </w:rPr>
        <w:t xml:space="preserve"> </w:t>
      </w:r>
      <w:r w:rsidR="00D33C96">
        <w:rPr>
          <w:rFonts w:ascii="仿宋" w:eastAsia="仿宋" w:hAnsi="仿宋"/>
          <w:color w:val="222222"/>
          <w:spacing w:val="8"/>
          <w:sz w:val="31"/>
          <w:szCs w:val="31"/>
          <w:shd w:val="clear" w:color="auto" w:fill="FFFFFF"/>
        </w:rPr>
        <w:t xml:space="preserve"> </w:t>
      </w:r>
      <w:r w:rsidRPr="00D33C96">
        <w:rPr>
          <w:rFonts w:ascii="楷体" w:eastAsia="楷体" w:hAnsi="楷体" w:cs="楷体" w:hint="eastAsia"/>
          <w:kern w:val="2"/>
          <w:sz w:val="28"/>
          <w:szCs w:val="28"/>
        </w:rPr>
        <w:t>第十条 承担型式评价的技术机构应当能够独立承担法律责任，具备计量标准、检测装置、检测人员以及场地、工作环境等相关条件，取得省级以上市场监督管理部门的授权，方可开展相应的型式评价工作。</w:t>
      </w:r>
    </w:p>
    <w:p w14:paraId="613BD4B7" w14:textId="0093F77C" w:rsidR="00BB098C" w:rsidRPr="00D33C96" w:rsidRDefault="00BB098C" w:rsidP="00BB098C">
      <w:pPr>
        <w:pStyle w:val="af3"/>
        <w:widowControl/>
        <w:shd w:val="clear" w:color="auto" w:fill="FFFFFF"/>
        <w:spacing w:line="630" w:lineRule="atLeast"/>
        <w:jc w:val="both"/>
        <w:rPr>
          <w:rFonts w:ascii="楷体" w:eastAsia="楷体" w:hAnsi="楷体" w:cs="楷体" w:hint="eastAsia"/>
          <w:kern w:val="2"/>
          <w:sz w:val="28"/>
          <w:szCs w:val="28"/>
        </w:rPr>
      </w:pPr>
      <w:r>
        <w:rPr>
          <w:rFonts w:ascii="黑体" w:eastAsia="黑体" w:hAnsi="黑体" w:hint="eastAsia"/>
          <w:color w:val="222222"/>
          <w:spacing w:val="8"/>
          <w:sz w:val="31"/>
          <w:szCs w:val="31"/>
          <w:shd w:val="clear" w:color="auto" w:fill="FFFFFF"/>
        </w:rPr>
        <w:t xml:space="preserve"> </w:t>
      </w:r>
      <w:r w:rsidR="00D33C96">
        <w:rPr>
          <w:rFonts w:ascii="黑体" w:eastAsia="黑体" w:hAnsi="黑体"/>
          <w:color w:val="222222"/>
          <w:spacing w:val="8"/>
          <w:sz w:val="31"/>
          <w:szCs w:val="31"/>
          <w:shd w:val="clear" w:color="auto" w:fill="FFFFFF"/>
        </w:rPr>
        <w:t xml:space="preserve"> </w:t>
      </w:r>
      <w:r>
        <w:rPr>
          <w:rFonts w:ascii="黑体" w:eastAsia="黑体" w:hAnsi="黑体" w:hint="eastAsia"/>
          <w:color w:val="222222"/>
          <w:spacing w:val="8"/>
          <w:sz w:val="31"/>
          <w:szCs w:val="31"/>
          <w:shd w:val="clear" w:color="auto" w:fill="FFFFFF"/>
        </w:rPr>
        <w:t xml:space="preserve"> </w:t>
      </w:r>
      <w:r w:rsidRPr="00D33C96">
        <w:rPr>
          <w:rFonts w:ascii="楷体" w:eastAsia="楷体" w:hAnsi="楷体" w:cs="楷体" w:hint="eastAsia"/>
          <w:kern w:val="2"/>
          <w:sz w:val="28"/>
          <w:szCs w:val="28"/>
        </w:rPr>
        <w:t>第十一条 承担型式评价的技术机构应当按照国家市场监督管理总局制定的国家型式评价技术规范进行型式评价。国家计量检定规程中已经规定了型式评价要求的，按照国家计量检定规程执行。</w:t>
      </w:r>
    </w:p>
    <w:p w14:paraId="4F5C514A" w14:textId="4978BE1F" w:rsidR="00BB098C" w:rsidRPr="00D33C96" w:rsidRDefault="00BB098C" w:rsidP="00BB098C">
      <w:pPr>
        <w:pStyle w:val="af3"/>
        <w:widowControl/>
        <w:shd w:val="clear" w:color="auto" w:fill="FFFFFF"/>
        <w:spacing w:line="630" w:lineRule="atLeast"/>
        <w:jc w:val="both"/>
        <w:rPr>
          <w:rFonts w:ascii="黑体" w:eastAsia="黑体" w:hAnsi="黑体" w:hint="eastAsia"/>
          <w:color w:val="222222"/>
          <w:spacing w:val="8"/>
          <w:sz w:val="31"/>
          <w:szCs w:val="31"/>
          <w:shd w:val="clear" w:color="auto" w:fill="FFFFFF"/>
        </w:rPr>
      </w:pPr>
      <w:r>
        <w:rPr>
          <w:rFonts w:ascii="仿宋" w:eastAsia="仿宋" w:hAnsi="仿宋" w:hint="eastAsia"/>
          <w:color w:val="222222"/>
          <w:spacing w:val="8"/>
          <w:sz w:val="31"/>
          <w:szCs w:val="31"/>
          <w:shd w:val="clear" w:color="auto" w:fill="FFFFFF"/>
        </w:rPr>
        <w:lastRenderedPageBreak/>
        <w:t xml:space="preserve"> </w:t>
      </w:r>
      <w:r w:rsidRPr="00D33C96">
        <w:rPr>
          <w:rFonts w:ascii="黑体" w:eastAsia="黑体" w:hAnsi="黑体" w:hint="eastAsia"/>
          <w:color w:val="222222"/>
          <w:spacing w:val="8"/>
          <w:sz w:val="31"/>
          <w:szCs w:val="31"/>
          <w:shd w:val="clear" w:color="auto" w:fill="FFFFFF"/>
        </w:rPr>
        <w:t xml:space="preserve"> </w:t>
      </w:r>
      <w:r w:rsidR="00D33C96">
        <w:rPr>
          <w:rFonts w:ascii="黑体" w:eastAsia="黑体" w:hAnsi="黑体"/>
          <w:color w:val="222222"/>
          <w:spacing w:val="8"/>
          <w:sz w:val="31"/>
          <w:szCs w:val="31"/>
          <w:shd w:val="clear" w:color="auto" w:fill="FFFFFF"/>
        </w:rPr>
        <w:t xml:space="preserve"> </w:t>
      </w:r>
      <w:r w:rsidRPr="00D33C96">
        <w:rPr>
          <w:rFonts w:ascii="楷体" w:eastAsia="楷体" w:hAnsi="楷体" w:cs="楷体" w:hint="eastAsia"/>
          <w:kern w:val="2"/>
          <w:sz w:val="28"/>
          <w:szCs w:val="28"/>
        </w:rPr>
        <w:t>没有国家型式评价技术规范的，由承担型式评价的技术机构依据相关标准、规范或者国际建议拟定型式评价技术规范，经相关全国专业计量技术委员会审查通过后执行</w:t>
      </w:r>
      <w:r w:rsidRPr="00D33C96">
        <w:rPr>
          <w:rFonts w:ascii="黑体" w:eastAsia="黑体" w:hAnsi="黑体" w:hint="eastAsia"/>
          <w:color w:val="222222"/>
          <w:spacing w:val="8"/>
          <w:sz w:val="31"/>
          <w:szCs w:val="31"/>
          <w:shd w:val="clear" w:color="auto" w:fill="FFFFFF"/>
        </w:rPr>
        <w:t>。</w:t>
      </w:r>
    </w:p>
    <w:p w14:paraId="23A75170" w14:textId="255409AC" w:rsidR="00BB098C" w:rsidRPr="00D33C96" w:rsidRDefault="00BB098C" w:rsidP="00BB098C">
      <w:pPr>
        <w:pStyle w:val="af3"/>
        <w:widowControl/>
        <w:shd w:val="clear" w:color="auto" w:fill="FFFFFF"/>
        <w:spacing w:line="630" w:lineRule="atLeast"/>
        <w:jc w:val="both"/>
        <w:rPr>
          <w:rFonts w:ascii="楷体" w:eastAsia="楷体" w:hAnsi="楷体" w:cs="楷体" w:hint="eastAsia"/>
          <w:kern w:val="2"/>
          <w:sz w:val="28"/>
          <w:szCs w:val="28"/>
        </w:rPr>
      </w:pPr>
      <w:r>
        <w:rPr>
          <w:rFonts w:ascii="黑体" w:eastAsia="黑体" w:hAnsi="黑体" w:hint="eastAsia"/>
          <w:color w:val="222222"/>
          <w:spacing w:val="8"/>
          <w:sz w:val="31"/>
          <w:szCs w:val="31"/>
          <w:shd w:val="clear" w:color="auto" w:fill="FFFFFF"/>
        </w:rPr>
        <w:t xml:space="preserve">  </w:t>
      </w:r>
      <w:r w:rsidR="00D33C96">
        <w:rPr>
          <w:rFonts w:ascii="黑体" w:eastAsia="黑体" w:hAnsi="黑体"/>
          <w:color w:val="222222"/>
          <w:spacing w:val="8"/>
          <w:sz w:val="31"/>
          <w:szCs w:val="31"/>
          <w:shd w:val="clear" w:color="auto" w:fill="FFFFFF"/>
        </w:rPr>
        <w:t xml:space="preserve">  </w:t>
      </w:r>
      <w:r w:rsidRPr="00D33C96">
        <w:rPr>
          <w:rFonts w:ascii="楷体" w:eastAsia="楷体" w:hAnsi="楷体" w:cs="楷体" w:hint="eastAsia"/>
          <w:kern w:val="2"/>
          <w:sz w:val="28"/>
          <w:szCs w:val="28"/>
        </w:rPr>
        <w:t>第十二条 型式评价应当自承担型式评价的技术机构收到试验样机之日起三个月内完成，经省级市场监督管理部门同意延期的除外。</w:t>
      </w:r>
    </w:p>
    <w:p w14:paraId="64EBE916" w14:textId="64AC4101" w:rsidR="00BB098C" w:rsidRPr="00D33C96" w:rsidRDefault="00BB098C" w:rsidP="00BB098C">
      <w:pPr>
        <w:pStyle w:val="af3"/>
        <w:widowControl/>
        <w:shd w:val="clear" w:color="auto" w:fill="FFFFFF"/>
        <w:spacing w:line="630" w:lineRule="atLeast"/>
        <w:jc w:val="both"/>
        <w:rPr>
          <w:rFonts w:ascii="黑体" w:eastAsia="黑体" w:hAnsi="黑体" w:hint="eastAsia"/>
          <w:color w:val="222222"/>
          <w:spacing w:val="8"/>
          <w:sz w:val="31"/>
          <w:szCs w:val="31"/>
          <w:shd w:val="clear" w:color="auto" w:fill="FFFFFF"/>
        </w:rPr>
      </w:pPr>
      <w:r>
        <w:rPr>
          <w:rFonts w:ascii="仿宋" w:eastAsia="仿宋" w:hAnsi="仿宋" w:hint="eastAsia"/>
          <w:color w:val="222222"/>
          <w:spacing w:val="8"/>
          <w:sz w:val="31"/>
          <w:szCs w:val="31"/>
          <w:shd w:val="clear" w:color="auto" w:fill="FFFFFF"/>
        </w:rPr>
        <w:t xml:space="preserve">  </w:t>
      </w:r>
      <w:r w:rsidR="00D33C96">
        <w:rPr>
          <w:rFonts w:ascii="仿宋" w:eastAsia="仿宋" w:hAnsi="仿宋"/>
          <w:color w:val="222222"/>
          <w:spacing w:val="8"/>
          <w:sz w:val="31"/>
          <w:szCs w:val="31"/>
          <w:shd w:val="clear" w:color="auto" w:fill="FFFFFF"/>
        </w:rPr>
        <w:t xml:space="preserve"> </w:t>
      </w:r>
      <w:r w:rsidRPr="00D33C96">
        <w:rPr>
          <w:rFonts w:ascii="楷体" w:eastAsia="楷体" w:hAnsi="楷体" w:cs="楷体" w:hint="eastAsia"/>
          <w:kern w:val="2"/>
          <w:sz w:val="28"/>
          <w:szCs w:val="28"/>
        </w:rPr>
        <w:t>型式评价结束后，承担型式评价的技术机构应当将型式评价报告报送省级市场监督管理部门，并通知申请人。</w:t>
      </w:r>
    </w:p>
    <w:p w14:paraId="4959E20F" w14:textId="433B3FCE" w:rsidR="00BB098C" w:rsidRPr="007A258A" w:rsidRDefault="00BB098C" w:rsidP="00BB098C">
      <w:pPr>
        <w:pStyle w:val="af3"/>
        <w:widowControl/>
        <w:shd w:val="clear" w:color="auto" w:fill="FFFFFF"/>
        <w:spacing w:line="630" w:lineRule="atLeast"/>
        <w:jc w:val="both"/>
        <w:rPr>
          <w:rFonts w:ascii="楷体" w:eastAsia="楷体" w:hAnsi="楷体" w:cs="楷体" w:hint="eastAsia"/>
          <w:kern w:val="2"/>
          <w:sz w:val="28"/>
          <w:szCs w:val="28"/>
        </w:rPr>
      </w:pPr>
      <w:r>
        <w:rPr>
          <w:rFonts w:ascii="黑体" w:eastAsia="黑体" w:hAnsi="黑体" w:hint="eastAsia"/>
          <w:color w:val="222222"/>
          <w:spacing w:val="8"/>
          <w:sz w:val="31"/>
          <w:szCs w:val="31"/>
          <w:shd w:val="clear" w:color="auto" w:fill="FFFFFF"/>
        </w:rPr>
        <w:t xml:space="preserve"> </w:t>
      </w:r>
      <w:r w:rsidRPr="007A258A">
        <w:rPr>
          <w:rFonts w:ascii="仿宋" w:eastAsia="仿宋" w:hAnsi="仿宋" w:hint="eastAsia"/>
          <w:color w:val="222222"/>
          <w:spacing w:val="8"/>
          <w:sz w:val="31"/>
          <w:szCs w:val="31"/>
          <w:shd w:val="clear" w:color="auto" w:fill="FFFFFF"/>
        </w:rPr>
        <w:t xml:space="preserve"> </w:t>
      </w:r>
      <w:r w:rsidR="007A258A">
        <w:rPr>
          <w:rFonts w:ascii="仿宋" w:eastAsia="仿宋" w:hAnsi="仿宋"/>
          <w:color w:val="222222"/>
          <w:spacing w:val="8"/>
          <w:sz w:val="31"/>
          <w:szCs w:val="31"/>
          <w:shd w:val="clear" w:color="auto" w:fill="FFFFFF"/>
        </w:rPr>
        <w:t xml:space="preserve"> </w:t>
      </w:r>
      <w:r w:rsidRPr="007A258A">
        <w:rPr>
          <w:rFonts w:ascii="楷体" w:eastAsia="楷体" w:hAnsi="楷体" w:cs="楷体" w:hint="eastAsia"/>
          <w:kern w:val="2"/>
          <w:sz w:val="28"/>
          <w:szCs w:val="28"/>
        </w:rPr>
        <w:t>第十三条 承担型式评价的技术机构在型式评价后，应当保留有关资料和原始记录，保存期不少于五年。经封印和标记的全部样机、需要保密的技术资料应当退还申请人。</w:t>
      </w:r>
    </w:p>
    <w:p w14:paraId="184236F6" w14:textId="0003FD28" w:rsidR="00BB098C" w:rsidRPr="007A258A" w:rsidRDefault="00BB098C" w:rsidP="00BB098C">
      <w:pPr>
        <w:pStyle w:val="af3"/>
        <w:widowControl/>
        <w:shd w:val="clear" w:color="auto" w:fill="FFFFFF"/>
        <w:spacing w:line="630" w:lineRule="atLeast"/>
        <w:jc w:val="both"/>
        <w:rPr>
          <w:rFonts w:ascii="楷体" w:eastAsia="楷体" w:hAnsi="楷体" w:cs="楷体" w:hint="eastAsia"/>
          <w:kern w:val="2"/>
          <w:sz w:val="28"/>
          <w:szCs w:val="28"/>
        </w:rPr>
      </w:pPr>
      <w:r w:rsidRPr="007A258A">
        <w:rPr>
          <w:rFonts w:ascii="楷体" w:eastAsia="楷体" w:hAnsi="楷体" w:cs="楷体" w:hint="eastAsia"/>
          <w:kern w:val="2"/>
          <w:sz w:val="28"/>
          <w:szCs w:val="28"/>
        </w:rPr>
        <w:t xml:space="preserve"> </w:t>
      </w:r>
      <w:r w:rsidR="007A258A">
        <w:rPr>
          <w:rFonts w:ascii="楷体" w:eastAsia="楷体" w:hAnsi="楷体" w:cs="楷体"/>
          <w:kern w:val="2"/>
          <w:sz w:val="28"/>
          <w:szCs w:val="28"/>
        </w:rPr>
        <w:t xml:space="preserve">  </w:t>
      </w:r>
      <w:r w:rsidRPr="007A258A">
        <w:rPr>
          <w:rFonts w:ascii="楷体" w:eastAsia="楷体" w:hAnsi="楷体" w:cs="楷体" w:hint="eastAsia"/>
          <w:kern w:val="2"/>
          <w:sz w:val="28"/>
          <w:szCs w:val="28"/>
        </w:rPr>
        <w:t xml:space="preserve"> 申请人应当对经封印和标记的样机、需要保密的技术资料进行保存。对于系列产品，应当至少保存一台代表性产品样机；对于单个规格产品，应当至少保存一台样机。保存期限应当自停止生产该型式计量器具之日起不少于五年。</w:t>
      </w:r>
    </w:p>
    <w:p w14:paraId="3F434938" w14:textId="77777777" w:rsidR="00BB098C" w:rsidRDefault="00BB098C" w:rsidP="00BB098C">
      <w:pPr>
        <w:pStyle w:val="af3"/>
        <w:widowControl/>
        <w:shd w:val="clear" w:color="auto" w:fill="FFFFFF"/>
        <w:spacing w:line="630" w:lineRule="atLeast"/>
        <w:jc w:val="both"/>
        <w:rPr>
          <w:rFonts w:ascii="仿宋" w:eastAsia="仿宋" w:hAnsi="仿宋"/>
          <w:color w:val="222222"/>
          <w:spacing w:val="8"/>
          <w:sz w:val="31"/>
          <w:szCs w:val="31"/>
          <w:shd w:val="clear" w:color="auto" w:fill="FFFFFF"/>
        </w:rPr>
      </w:pPr>
      <w:r>
        <w:rPr>
          <w:rFonts w:ascii="仿宋" w:eastAsia="仿宋" w:hAnsi="仿宋" w:hint="eastAsia"/>
          <w:color w:val="222222"/>
          <w:spacing w:val="8"/>
          <w:sz w:val="31"/>
          <w:szCs w:val="31"/>
          <w:shd w:val="clear" w:color="auto" w:fill="FFFFFF"/>
        </w:rPr>
        <w:t xml:space="preserve"> </w:t>
      </w:r>
    </w:p>
    <w:p w14:paraId="6D0C45F8" w14:textId="77777777" w:rsidR="007A258A" w:rsidRDefault="007A258A" w:rsidP="00BB098C">
      <w:pPr>
        <w:pStyle w:val="af3"/>
        <w:widowControl/>
        <w:shd w:val="clear" w:color="auto" w:fill="FFFFFF"/>
        <w:spacing w:line="630" w:lineRule="atLeast"/>
        <w:jc w:val="both"/>
        <w:rPr>
          <w:rFonts w:ascii="仿宋" w:eastAsia="仿宋" w:hAnsi="仿宋"/>
          <w:color w:val="222222"/>
          <w:spacing w:val="8"/>
          <w:sz w:val="31"/>
          <w:szCs w:val="31"/>
          <w:shd w:val="clear" w:color="auto" w:fill="FFFFFF"/>
        </w:rPr>
      </w:pPr>
    </w:p>
    <w:p w14:paraId="15BDA44B" w14:textId="77777777" w:rsidR="007A258A" w:rsidRDefault="007A258A" w:rsidP="00BB098C">
      <w:pPr>
        <w:pStyle w:val="af3"/>
        <w:widowControl/>
        <w:shd w:val="clear" w:color="auto" w:fill="FFFFFF"/>
        <w:spacing w:line="630" w:lineRule="atLeast"/>
        <w:jc w:val="both"/>
        <w:rPr>
          <w:rFonts w:ascii="仿宋" w:eastAsia="仿宋" w:hAnsi="仿宋"/>
          <w:color w:val="222222"/>
          <w:spacing w:val="8"/>
          <w:sz w:val="31"/>
          <w:szCs w:val="31"/>
          <w:shd w:val="clear" w:color="auto" w:fill="FFFFFF"/>
        </w:rPr>
      </w:pPr>
    </w:p>
    <w:p w14:paraId="7AC2CF40" w14:textId="77777777" w:rsidR="007A258A" w:rsidRDefault="007A258A" w:rsidP="00BB098C">
      <w:pPr>
        <w:pStyle w:val="af3"/>
        <w:widowControl/>
        <w:shd w:val="clear" w:color="auto" w:fill="FFFFFF"/>
        <w:spacing w:line="630" w:lineRule="atLeast"/>
        <w:jc w:val="both"/>
        <w:rPr>
          <w:rFonts w:ascii="仿宋" w:eastAsia="仿宋" w:hAnsi="仿宋"/>
          <w:color w:val="222222"/>
          <w:spacing w:val="8"/>
          <w:sz w:val="31"/>
          <w:szCs w:val="31"/>
        </w:rPr>
      </w:pPr>
    </w:p>
    <w:p w14:paraId="3018D18D" w14:textId="77777777" w:rsidR="00D2756D" w:rsidRDefault="00D2756D" w:rsidP="00BB098C">
      <w:pPr>
        <w:pStyle w:val="af3"/>
        <w:widowControl/>
        <w:shd w:val="clear" w:color="auto" w:fill="FFFFFF"/>
        <w:spacing w:line="630" w:lineRule="atLeast"/>
        <w:jc w:val="both"/>
        <w:rPr>
          <w:rFonts w:ascii="仿宋" w:eastAsia="仿宋" w:hAnsi="仿宋"/>
          <w:color w:val="222222"/>
          <w:spacing w:val="8"/>
          <w:sz w:val="31"/>
          <w:szCs w:val="31"/>
        </w:rPr>
      </w:pPr>
    </w:p>
    <w:p w14:paraId="023C8FFC" w14:textId="77777777" w:rsidR="00D2756D" w:rsidRDefault="00D2756D" w:rsidP="00BB098C">
      <w:pPr>
        <w:pStyle w:val="af3"/>
        <w:widowControl/>
        <w:shd w:val="clear" w:color="auto" w:fill="FFFFFF"/>
        <w:spacing w:line="630" w:lineRule="atLeast"/>
        <w:jc w:val="both"/>
        <w:rPr>
          <w:rFonts w:ascii="仿宋" w:eastAsia="仿宋" w:hAnsi="仿宋"/>
          <w:color w:val="222222"/>
          <w:spacing w:val="8"/>
          <w:sz w:val="31"/>
          <w:szCs w:val="31"/>
        </w:rPr>
      </w:pPr>
    </w:p>
    <w:p w14:paraId="0BF40234" w14:textId="77777777" w:rsidR="00D2756D" w:rsidRDefault="00D2756D" w:rsidP="00BB098C">
      <w:pPr>
        <w:pStyle w:val="af3"/>
        <w:widowControl/>
        <w:shd w:val="clear" w:color="auto" w:fill="FFFFFF"/>
        <w:spacing w:line="630" w:lineRule="atLeast"/>
        <w:jc w:val="both"/>
        <w:rPr>
          <w:rFonts w:ascii="仿宋" w:eastAsia="仿宋" w:hAnsi="仿宋" w:hint="eastAsia"/>
          <w:color w:val="222222"/>
          <w:spacing w:val="8"/>
          <w:sz w:val="31"/>
          <w:szCs w:val="31"/>
        </w:rPr>
      </w:pPr>
    </w:p>
    <w:p w14:paraId="672365FB" w14:textId="7DA49D89" w:rsidR="00BB098C" w:rsidRPr="007A258A" w:rsidRDefault="00BB098C" w:rsidP="007A258A">
      <w:pPr>
        <w:pStyle w:val="af3"/>
        <w:widowControl/>
        <w:shd w:val="clear" w:color="auto" w:fill="FFFFFF"/>
        <w:spacing w:line="630" w:lineRule="atLeast"/>
        <w:jc w:val="center"/>
        <w:rPr>
          <w:rFonts w:ascii="楷体" w:eastAsia="楷体" w:hAnsi="楷体" w:cs="楷体" w:hint="eastAsia"/>
          <w:kern w:val="2"/>
          <w:sz w:val="28"/>
          <w:szCs w:val="28"/>
        </w:rPr>
      </w:pPr>
      <w:r w:rsidRPr="007A258A">
        <w:rPr>
          <w:rFonts w:ascii="楷体" w:eastAsia="楷体" w:hAnsi="楷体" w:cs="楷体" w:hint="eastAsia"/>
          <w:kern w:val="2"/>
          <w:sz w:val="28"/>
          <w:szCs w:val="28"/>
        </w:rPr>
        <w:lastRenderedPageBreak/>
        <w:t>第四章 型式批准</w:t>
      </w:r>
      <w:r>
        <w:rPr>
          <w:rFonts w:ascii="宋体" w:hAnsi="宋体" w:hint="eastAsia"/>
          <w:color w:val="222222"/>
          <w:spacing w:val="8"/>
          <w:sz w:val="31"/>
          <w:szCs w:val="31"/>
          <w:shd w:val="clear" w:color="auto" w:fill="FFFFFF"/>
        </w:rPr>
        <w:t xml:space="preserve"> </w:t>
      </w:r>
    </w:p>
    <w:p w14:paraId="540C2D31" w14:textId="16D193AF" w:rsidR="00BB098C" w:rsidRPr="007A258A" w:rsidRDefault="00BB098C" w:rsidP="007A258A">
      <w:pPr>
        <w:pStyle w:val="af3"/>
        <w:widowControl/>
        <w:shd w:val="clear" w:color="auto" w:fill="FFFFFF"/>
        <w:spacing w:line="630" w:lineRule="atLeast"/>
        <w:rPr>
          <w:rFonts w:ascii="楷体" w:eastAsia="楷体" w:hAnsi="楷体" w:cs="楷体" w:hint="eastAsia"/>
          <w:kern w:val="2"/>
          <w:sz w:val="28"/>
          <w:szCs w:val="28"/>
        </w:rPr>
      </w:pPr>
      <w:r>
        <w:rPr>
          <w:rFonts w:ascii="黑体" w:eastAsia="黑体" w:hAnsi="黑体" w:hint="eastAsia"/>
          <w:color w:val="222222"/>
          <w:spacing w:val="8"/>
          <w:sz w:val="31"/>
          <w:szCs w:val="31"/>
          <w:shd w:val="clear" w:color="auto" w:fill="FFFFFF"/>
        </w:rPr>
        <w:t xml:space="preserve">  </w:t>
      </w:r>
      <w:r w:rsidR="007A258A">
        <w:rPr>
          <w:rFonts w:ascii="黑体" w:eastAsia="黑体" w:hAnsi="黑体"/>
          <w:color w:val="222222"/>
          <w:spacing w:val="8"/>
          <w:sz w:val="31"/>
          <w:szCs w:val="31"/>
          <w:shd w:val="clear" w:color="auto" w:fill="FFFFFF"/>
        </w:rPr>
        <w:t xml:space="preserve"> </w:t>
      </w:r>
      <w:r w:rsidRPr="007A258A">
        <w:rPr>
          <w:rFonts w:ascii="楷体" w:eastAsia="楷体" w:hAnsi="楷体" w:cs="楷体" w:hint="eastAsia"/>
          <w:kern w:val="2"/>
          <w:sz w:val="28"/>
          <w:szCs w:val="28"/>
        </w:rPr>
        <w:t>第十四条 省级市场监督管理部门应当自收到型式评价报告之日起十个工作日内，根据型式评价报告和计量法制管理的要求，对计量器具新产品的型式进行审查。审查合格的，向申请人颁发型式批准证书；审查不合格的，</w:t>
      </w:r>
      <w:proofErr w:type="gramStart"/>
      <w:r w:rsidRPr="007A258A">
        <w:rPr>
          <w:rFonts w:ascii="楷体" w:eastAsia="楷体" w:hAnsi="楷体" w:cs="楷体" w:hint="eastAsia"/>
          <w:kern w:val="2"/>
          <w:sz w:val="28"/>
          <w:szCs w:val="28"/>
        </w:rPr>
        <w:t>作出</w:t>
      </w:r>
      <w:proofErr w:type="gramEnd"/>
      <w:r w:rsidRPr="007A258A">
        <w:rPr>
          <w:rFonts w:ascii="楷体" w:eastAsia="楷体" w:hAnsi="楷体" w:cs="楷体" w:hint="eastAsia"/>
          <w:kern w:val="2"/>
          <w:sz w:val="28"/>
          <w:szCs w:val="28"/>
        </w:rPr>
        <w:t>不予行政许可决定。</w:t>
      </w:r>
    </w:p>
    <w:p w14:paraId="722E96ED" w14:textId="186878C7" w:rsidR="00BB098C" w:rsidRPr="007A258A" w:rsidRDefault="00BB098C" w:rsidP="007A258A">
      <w:pPr>
        <w:pStyle w:val="af3"/>
        <w:widowControl/>
        <w:shd w:val="clear" w:color="auto" w:fill="FFFFFF"/>
        <w:spacing w:line="630" w:lineRule="atLeast"/>
        <w:rPr>
          <w:rFonts w:ascii="楷体" w:eastAsia="楷体" w:hAnsi="楷体" w:cs="楷体" w:hint="eastAsia"/>
          <w:kern w:val="2"/>
          <w:sz w:val="28"/>
          <w:szCs w:val="28"/>
        </w:rPr>
      </w:pPr>
      <w:r>
        <w:rPr>
          <w:rFonts w:ascii="黑体" w:eastAsia="黑体" w:hAnsi="黑体" w:hint="eastAsia"/>
          <w:color w:val="222222"/>
          <w:spacing w:val="8"/>
          <w:sz w:val="31"/>
          <w:szCs w:val="31"/>
          <w:shd w:val="clear" w:color="auto" w:fill="FFFFFF"/>
        </w:rPr>
        <w:t xml:space="preserve">  </w:t>
      </w:r>
      <w:r w:rsidR="007A258A">
        <w:rPr>
          <w:rFonts w:ascii="黑体" w:eastAsia="黑体" w:hAnsi="黑体"/>
          <w:color w:val="222222"/>
          <w:spacing w:val="8"/>
          <w:sz w:val="31"/>
          <w:szCs w:val="31"/>
          <w:shd w:val="clear" w:color="auto" w:fill="FFFFFF"/>
        </w:rPr>
        <w:t xml:space="preserve"> </w:t>
      </w:r>
      <w:r w:rsidRPr="007A258A">
        <w:rPr>
          <w:rFonts w:ascii="楷体" w:eastAsia="楷体" w:hAnsi="楷体" w:cs="楷体" w:hint="eastAsia"/>
          <w:kern w:val="2"/>
          <w:sz w:val="28"/>
          <w:szCs w:val="28"/>
        </w:rPr>
        <w:t>第十五条 制造已取得型式批准的计量器具的，应当在其使用说明书中标注国家统一规定的型式批准标志和编号。</w:t>
      </w:r>
    </w:p>
    <w:p w14:paraId="0060F20B" w14:textId="3DD2150B" w:rsidR="00BB098C" w:rsidRPr="00E56C23" w:rsidRDefault="00BB098C" w:rsidP="007A258A">
      <w:pPr>
        <w:pStyle w:val="af3"/>
        <w:widowControl/>
        <w:shd w:val="clear" w:color="auto" w:fill="FFFFFF"/>
        <w:spacing w:line="630" w:lineRule="atLeast"/>
        <w:rPr>
          <w:rFonts w:ascii="楷体" w:eastAsia="楷体" w:hAnsi="楷体" w:cs="楷体" w:hint="eastAsia"/>
          <w:kern w:val="2"/>
          <w:sz w:val="28"/>
          <w:szCs w:val="28"/>
        </w:rPr>
      </w:pPr>
      <w:r w:rsidRPr="007A258A">
        <w:rPr>
          <w:rFonts w:ascii="楷体" w:eastAsia="楷体" w:hAnsi="楷体" w:cs="楷体" w:hint="eastAsia"/>
          <w:kern w:val="2"/>
          <w:sz w:val="28"/>
          <w:szCs w:val="28"/>
        </w:rPr>
        <w:t xml:space="preserve"> </w:t>
      </w:r>
      <w:r w:rsidRPr="00E56C23">
        <w:rPr>
          <w:rFonts w:ascii="黑体" w:eastAsia="黑体" w:hAnsi="黑体" w:hint="eastAsia"/>
          <w:color w:val="222222"/>
          <w:spacing w:val="8"/>
          <w:sz w:val="31"/>
          <w:szCs w:val="31"/>
          <w:shd w:val="clear" w:color="auto" w:fill="FFFFFF"/>
        </w:rPr>
        <w:t xml:space="preserve"> </w:t>
      </w:r>
      <w:r w:rsidR="00E56C23">
        <w:rPr>
          <w:rFonts w:ascii="黑体" w:eastAsia="黑体" w:hAnsi="黑体"/>
          <w:color w:val="222222"/>
          <w:spacing w:val="8"/>
          <w:sz w:val="31"/>
          <w:szCs w:val="31"/>
          <w:shd w:val="clear" w:color="auto" w:fill="FFFFFF"/>
        </w:rPr>
        <w:t xml:space="preserve"> </w:t>
      </w:r>
      <w:r w:rsidRPr="00E56C23">
        <w:rPr>
          <w:rFonts w:ascii="楷体" w:eastAsia="楷体" w:hAnsi="楷体" w:cs="楷体" w:hint="eastAsia"/>
          <w:kern w:val="2"/>
          <w:sz w:val="28"/>
          <w:szCs w:val="28"/>
        </w:rPr>
        <w:t>第十六条 采用委托加工方式制造计量器具的，被委托方应当取得与委托加工计量器具相应的型式批准，并与委托方签订书面委托合同。委托加工的计量器具，应当标注委托方、被委托方的单位名称、地址、被委托方的型式批准标志和编号。</w:t>
      </w:r>
    </w:p>
    <w:p w14:paraId="223251DC" w14:textId="6BE90948" w:rsidR="00BB098C" w:rsidRPr="00E56C23" w:rsidRDefault="00BB098C" w:rsidP="00E56C23">
      <w:pPr>
        <w:pStyle w:val="af3"/>
        <w:widowControl/>
        <w:shd w:val="clear" w:color="auto" w:fill="FFFFFF"/>
        <w:spacing w:line="630" w:lineRule="atLeast"/>
        <w:rPr>
          <w:rFonts w:ascii="楷体" w:eastAsia="楷体" w:hAnsi="楷体" w:cs="楷体" w:hint="eastAsia"/>
          <w:kern w:val="2"/>
          <w:sz w:val="28"/>
          <w:szCs w:val="28"/>
        </w:rPr>
      </w:pPr>
      <w:r>
        <w:rPr>
          <w:rFonts w:ascii="黑体" w:eastAsia="黑体" w:hAnsi="黑体" w:hint="eastAsia"/>
          <w:color w:val="222222"/>
          <w:spacing w:val="8"/>
          <w:sz w:val="31"/>
          <w:szCs w:val="31"/>
          <w:shd w:val="clear" w:color="auto" w:fill="FFFFFF"/>
        </w:rPr>
        <w:t xml:space="preserve">  </w:t>
      </w:r>
      <w:r w:rsidR="00E56C23">
        <w:rPr>
          <w:rFonts w:ascii="黑体" w:eastAsia="黑体" w:hAnsi="黑体"/>
          <w:color w:val="222222"/>
          <w:spacing w:val="8"/>
          <w:sz w:val="31"/>
          <w:szCs w:val="31"/>
          <w:shd w:val="clear" w:color="auto" w:fill="FFFFFF"/>
        </w:rPr>
        <w:t xml:space="preserve"> </w:t>
      </w:r>
      <w:r w:rsidRPr="00E56C23">
        <w:rPr>
          <w:rFonts w:ascii="楷体" w:eastAsia="楷体" w:hAnsi="楷体" w:cs="楷体" w:hint="eastAsia"/>
          <w:kern w:val="2"/>
          <w:sz w:val="28"/>
          <w:szCs w:val="28"/>
        </w:rPr>
        <w:t>第十七条 制造已取得型式批准的计量器具，不得擅自改变原批准的型式。对原有产品在结构、材质、关键零部件等方面做了重大改进导致性能、技术特征发生变更的，应当重新申请型式批准。</w:t>
      </w:r>
    </w:p>
    <w:p w14:paraId="7F7B31CC" w14:textId="71F1D42B" w:rsidR="00BB098C" w:rsidRPr="00E56C23" w:rsidRDefault="00BB098C" w:rsidP="00E56C23">
      <w:pPr>
        <w:pStyle w:val="af3"/>
        <w:widowControl/>
        <w:shd w:val="clear" w:color="auto" w:fill="FFFFFF"/>
        <w:spacing w:line="630" w:lineRule="atLeast"/>
        <w:rPr>
          <w:rFonts w:ascii="楷体" w:eastAsia="楷体" w:hAnsi="楷体" w:cs="楷体" w:hint="eastAsia"/>
          <w:kern w:val="2"/>
          <w:sz w:val="28"/>
          <w:szCs w:val="28"/>
        </w:rPr>
      </w:pPr>
      <w:r>
        <w:rPr>
          <w:rFonts w:ascii="黑体" w:eastAsia="黑体" w:hAnsi="黑体" w:hint="eastAsia"/>
          <w:color w:val="222222"/>
          <w:spacing w:val="8"/>
          <w:sz w:val="31"/>
          <w:szCs w:val="31"/>
          <w:shd w:val="clear" w:color="auto" w:fill="FFFFFF"/>
        </w:rPr>
        <w:t xml:space="preserve">  </w:t>
      </w:r>
      <w:r w:rsidR="00E56C23">
        <w:rPr>
          <w:rFonts w:ascii="黑体" w:eastAsia="黑体" w:hAnsi="黑体"/>
          <w:color w:val="222222"/>
          <w:spacing w:val="8"/>
          <w:sz w:val="31"/>
          <w:szCs w:val="31"/>
          <w:shd w:val="clear" w:color="auto" w:fill="FFFFFF"/>
        </w:rPr>
        <w:t xml:space="preserve"> </w:t>
      </w:r>
      <w:r w:rsidRPr="00E56C23">
        <w:rPr>
          <w:rFonts w:ascii="楷体" w:eastAsia="楷体" w:hAnsi="楷体" w:cs="楷体" w:hint="eastAsia"/>
          <w:kern w:val="2"/>
          <w:sz w:val="28"/>
          <w:szCs w:val="28"/>
        </w:rPr>
        <w:t>第十八条 生产者制造计量器具应当具有与所制造的计量器具相适应的设施、人员和检定仪器设备等，并对其制造的计量器具负责，保证其计量性能符合相关要求。鼓励生产者建立完善的测量管理体系，自愿申请测量管理体系认证。</w:t>
      </w:r>
    </w:p>
    <w:p w14:paraId="34325546" w14:textId="7776FD6C" w:rsidR="00BB098C" w:rsidRPr="00E56C23" w:rsidRDefault="00BB098C" w:rsidP="00E56C23">
      <w:pPr>
        <w:pStyle w:val="af3"/>
        <w:widowControl/>
        <w:shd w:val="clear" w:color="auto" w:fill="FFFFFF"/>
        <w:spacing w:line="630" w:lineRule="atLeast"/>
        <w:rPr>
          <w:rFonts w:ascii="楷体" w:eastAsia="楷体" w:hAnsi="楷体" w:cs="楷体" w:hint="eastAsia"/>
          <w:kern w:val="2"/>
          <w:sz w:val="28"/>
          <w:szCs w:val="28"/>
        </w:rPr>
      </w:pPr>
      <w:r>
        <w:rPr>
          <w:rFonts w:ascii="黑体" w:eastAsia="黑体" w:hAnsi="黑体" w:hint="eastAsia"/>
          <w:color w:val="222222"/>
          <w:spacing w:val="8"/>
          <w:sz w:val="31"/>
          <w:szCs w:val="31"/>
          <w:shd w:val="clear" w:color="auto" w:fill="FFFFFF"/>
        </w:rPr>
        <w:t xml:space="preserve"> </w:t>
      </w:r>
      <w:r w:rsidR="00E56C23">
        <w:rPr>
          <w:rFonts w:ascii="黑体" w:eastAsia="黑体" w:hAnsi="黑体"/>
          <w:color w:val="222222"/>
          <w:spacing w:val="8"/>
          <w:sz w:val="31"/>
          <w:szCs w:val="31"/>
          <w:shd w:val="clear" w:color="auto" w:fill="FFFFFF"/>
        </w:rPr>
        <w:t xml:space="preserve"> </w:t>
      </w:r>
      <w:r>
        <w:rPr>
          <w:rFonts w:ascii="黑体" w:eastAsia="黑体" w:hAnsi="黑体" w:hint="eastAsia"/>
          <w:color w:val="222222"/>
          <w:spacing w:val="8"/>
          <w:sz w:val="31"/>
          <w:szCs w:val="31"/>
          <w:shd w:val="clear" w:color="auto" w:fill="FFFFFF"/>
        </w:rPr>
        <w:t xml:space="preserve"> </w:t>
      </w:r>
      <w:r w:rsidRPr="00E56C23">
        <w:rPr>
          <w:rFonts w:ascii="楷体" w:eastAsia="楷体" w:hAnsi="楷体" w:cs="楷体" w:hint="eastAsia"/>
          <w:kern w:val="2"/>
          <w:sz w:val="28"/>
          <w:szCs w:val="28"/>
        </w:rPr>
        <w:t>第十九条 县级以上地方市场监督管理部门应当按照国家有关规定，对制造计量器具的质量、实际制造产品与批准型式的一致性等进行监督检查。</w:t>
      </w:r>
    </w:p>
    <w:p w14:paraId="482A9836" w14:textId="2B053479" w:rsidR="00EF3087" w:rsidRPr="00D2756D" w:rsidRDefault="00BB098C" w:rsidP="00D2756D">
      <w:pPr>
        <w:pStyle w:val="af3"/>
        <w:widowControl/>
        <w:shd w:val="clear" w:color="auto" w:fill="FFFFFF"/>
        <w:spacing w:line="630" w:lineRule="atLeast"/>
        <w:rPr>
          <w:rFonts w:ascii="黑体" w:eastAsia="黑体" w:hAnsi="黑体" w:hint="eastAsia"/>
          <w:color w:val="222222"/>
          <w:spacing w:val="8"/>
          <w:sz w:val="31"/>
          <w:szCs w:val="31"/>
          <w:shd w:val="clear" w:color="auto" w:fill="FFFFFF"/>
        </w:rPr>
      </w:pPr>
      <w:r w:rsidRPr="00E56C23">
        <w:rPr>
          <w:rFonts w:ascii="黑体" w:eastAsia="黑体" w:hAnsi="黑体" w:hint="eastAsia"/>
          <w:color w:val="222222"/>
          <w:spacing w:val="8"/>
          <w:sz w:val="31"/>
          <w:szCs w:val="31"/>
          <w:shd w:val="clear" w:color="auto" w:fill="FFFFFF"/>
        </w:rPr>
        <w:t xml:space="preserve"> </w:t>
      </w:r>
    </w:p>
    <w:p w14:paraId="38E406E2" w14:textId="373A06FB" w:rsidR="00BB098C" w:rsidRPr="00E56C23" w:rsidRDefault="00BB098C" w:rsidP="00E56C23">
      <w:pPr>
        <w:pStyle w:val="af3"/>
        <w:widowControl/>
        <w:shd w:val="clear" w:color="auto" w:fill="FFFFFF"/>
        <w:spacing w:line="630" w:lineRule="atLeast"/>
        <w:jc w:val="center"/>
        <w:rPr>
          <w:rFonts w:ascii="楷体" w:eastAsia="楷体" w:hAnsi="楷体" w:cs="楷体" w:hint="eastAsia"/>
          <w:kern w:val="2"/>
          <w:sz w:val="28"/>
          <w:szCs w:val="28"/>
        </w:rPr>
      </w:pPr>
      <w:r w:rsidRPr="00E56C23">
        <w:rPr>
          <w:rFonts w:ascii="楷体" w:eastAsia="楷体" w:hAnsi="楷体" w:cs="楷体" w:hint="eastAsia"/>
          <w:kern w:val="2"/>
          <w:sz w:val="28"/>
          <w:szCs w:val="28"/>
        </w:rPr>
        <w:lastRenderedPageBreak/>
        <w:t>第五章 法律责任</w:t>
      </w:r>
    </w:p>
    <w:p w14:paraId="1EE8E3D8" w14:textId="178E27B5" w:rsidR="00BB098C" w:rsidRPr="00E56C23" w:rsidRDefault="00BB098C" w:rsidP="00E56C23">
      <w:pPr>
        <w:pStyle w:val="af3"/>
        <w:widowControl/>
        <w:shd w:val="clear" w:color="auto" w:fill="FFFFFF"/>
        <w:spacing w:line="630" w:lineRule="atLeast"/>
        <w:rPr>
          <w:rFonts w:ascii="楷体" w:eastAsia="楷体" w:hAnsi="楷体" w:cs="楷体" w:hint="eastAsia"/>
          <w:kern w:val="2"/>
          <w:sz w:val="28"/>
          <w:szCs w:val="28"/>
        </w:rPr>
      </w:pPr>
      <w:r>
        <w:rPr>
          <w:rFonts w:ascii="黑体" w:eastAsia="黑体" w:hAnsi="黑体" w:hint="eastAsia"/>
          <w:color w:val="222222"/>
          <w:spacing w:val="8"/>
          <w:sz w:val="31"/>
          <w:szCs w:val="31"/>
          <w:shd w:val="clear" w:color="auto" w:fill="FFFFFF"/>
        </w:rPr>
        <w:t xml:space="preserve">  </w:t>
      </w:r>
      <w:r w:rsidR="00E56C23">
        <w:rPr>
          <w:rFonts w:ascii="黑体" w:eastAsia="黑体" w:hAnsi="黑体"/>
          <w:color w:val="222222"/>
          <w:spacing w:val="8"/>
          <w:sz w:val="31"/>
          <w:szCs w:val="31"/>
          <w:shd w:val="clear" w:color="auto" w:fill="FFFFFF"/>
        </w:rPr>
        <w:t xml:space="preserve"> </w:t>
      </w:r>
      <w:r w:rsidRPr="00E56C23">
        <w:rPr>
          <w:rFonts w:ascii="楷体" w:eastAsia="楷体" w:hAnsi="楷体" w:cs="楷体" w:hint="eastAsia"/>
          <w:kern w:val="2"/>
          <w:sz w:val="28"/>
          <w:szCs w:val="28"/>
        </w:rPr>
        <w:t>第二十条 制造、销售未经型式批准的计量器具的，由县级以上地方市场监督管理部门按照《中华人民共和国计量法》《中华人民共和国计量法实施细则》的有关规定予以处罚。</w:t>
      </w:r>
    </w:p>
    <w:p w14:paraId="6779A3D7" w14:textId="01BAC68D" w:rsidR="00BB098C" w:rsidRPr="00E56C23" w:rsidRDefault="00BB098C" w:rsidP="00E56C23">
      <w:pPr>
        <w:pStyle w:val="af3"/>
        <w:widowControl/>
        <w:shd w:val="clear" w:color="auto" w:fill="FFFFFF"/>
        <w:spacing w:line="630" w:lineRule="atLeast"/>
        <w:rPr>
          <w:rFonts w:ascii="楷体" w:eastAsia="楷体" w:hAnsi="楷体" w:cs="楷体" w:hint="eastAsia"/>
          <w:kern w:val="2"/>
          <w:sz w:val="28"/>
          <w:szCs w:val="28"/>
        </w:rPr>
      </w:pPr>
      <w:r w:rsidRPr="00E56C23">
        <w:rPr>
          <w:rFonts w:ascii="楷体" w:eastAsia="楷体" w:hAnsi="楷体" w:cs="楷体" w:hint="eastAsia"/>
          <w:kern w:val="2"/>
          <w:sz w:val="28"/>
          <w:szCs w:val="28"/>
        </w:rPr>
        <w:t xml:space="preserve">  </w:t>
      </w:r>
      <w:r w:rsidR="00E56C23">
        <w:rPr>
          <w:rFonts w:ascii="楷体" w:eastAsia="楷体" w:hAnsi="楷体" w:cs="楷体"/>
          <w:kern w:val="2"/>
          <w:sz w:val="28"/>
          <w:szCs w:val="28"/>
        </w:rPr>
        <w:t xml:space="preserve"> </w:t>
      </w:r>
      <w:r w:rsidR="00D2756D">
        <w:rPr>
          <w:rFonts w:ascii="楷体" w:eastAsia="楷体" w:hAnsi="楷体" w:cs="楷体"/>
          <w:kern w:val="2"/>
          <w:sz w:val="28"/>
          <w:szCs w:val="28"/>
        </w:rPr>
        <w:t xml:space="preserve"> </w:t>
      </w:r>
      <w:r w:rsidRPr="00E56C23">
        <w:rPr>
          <w:rFonts w:ascii="楷体" w:eastAsia="楷体" w:hAnsi="楷体" w:cs="楷体" w:hint="eastAsia"/>
          <w:kern w:val="2"/>
          <w:sz w:val="28"/>
          <w:szCs w:val="28"/>
        </w:rPr>
        <w:t>第二十一条 未按规定标注型式批准标志和编号的，由县级以上</w:t>
      </w:r>
      <w:r w:rsidR="00E56C23">
        <w:rPr>
          <w:rFonts w:ascii="楷体" w:eastAsia="楷体" w:hAnsi="楷体" w:cs="楷体" w:hint="eastAsia"/>
          <w:kern w:val="2"/>
          <w:sz w:val="28"/>
          <w:szCs w:val="28"/>
        </w:rPr>
        <w:t>市</w:t>
      </w:r>
      <w:r w:rsidRPr="00E56C23">
        <w:rPr>
          <w:rFonts w:ascii="楷体" w:eastAsia="楷体" w:hAnsi="楷体" w:cs="楷体" w:hint="eastAsia"/>
          <w:kern w:val="2"/>
          <w:sz w:val="28"/>
          <w:szCs w:val="28"/>
        </w:rPr>
        <w:t>场监督管理部门责令改正，处三万元以下罚款。</w:t>
      </w:r>
    </w:p>
    <w:p w14:paraId="408F6F29" w14:textId="755FB25C" w:rsidR="00BB098C" w:rsidRPr="00E56C23" w:rsidRDefault="00BB098C" w:rsidP="00E56C23">
      <w:pPr>
        <w:pStyle w:val="af3"/>
        <w:widowControl/>
        <w:shd w:val="clear" w:color="auto" w:fill="FFFFFF"/>
        <w:spacing w:line="630" w:lineRule="atLeast"/>
        <w:rPr>
          <w:rFonts w:ascii="楷体" w:eastAsia="楷体" w:hAnsi="楷体" w:cs="楷体" w:hint="eastAsia"/>
          <w:kern w:val="2"/>
          <w:sz w:val="28"/>
          <w:szCs w:val="28"/>
        </w:rPr>
      </w:pPr>
      <w:r w:rsidRPr="00E56C23">
        <w:rPr>
          <w:rFonts w:ascii="楷体" w:eastAsia="楷体" w:hAnsi="楷体" w:cs="楷体" w:hint="eastAsia"/>
          <w:kern w:val="2"/>
          <w:sz w:val="28"/>
          <w:szCs w:val="28"/>
        </w:rPr>
        <w:t xml:space="preserve">  </w:t>
      </w:r>
      <w:r w:rsidR="00E56C23">
        <w:rPr>
          <w:rFonts w:ascii="楷体" w:eastAsia="楷体" w:hAnsi="楷体" w:cs="楷体"/>
          <w:kern w:val="2"/>
          <w:sz w:val="28"/>
          <w:szCs w:val="28"/>
        </w:rPr>
        <w:t xml:space="preserve"> </w:t>
      </w:r>
      <w:r w:rsidR="00D2756D">
        <w:rPr>
          <w:rFonts w:ascii="楷体" w:eastAsia="楷体" w:hAnsi="楷体" w:cs="楷体"/>
          <w:kern w:val="2"/>
          <w:sz w:val="28"/>
          <w:szCs w:val="28"/>
        </w:rPr>
        <w:t xml:space="preserve"> </w:t>
      </w:r>
      <w:r w:rsidRPr="00E56C23">
        <w:rPr>
          <w:rFonts w:ascii="楷体" w:eastAsia="楷体" w:hAnsi="楷体" w:cs="楷体" w:hint="eastAsia"/>
          <w:kern w:val="2"/>
          <w:sz w:val="28"/>
          <w:szCs w:val="28"/>
        </w:rPr>
        <w:t>第二十二条 制造、销售的计量器具与批准的型式不一致的，由县级以上市场监督管理部门责令改正，处五万元以下罚款。</w:t>
      </w:r>
    </w:p>
    <w:p w14:paraId="59A83BA1" w14:textId="30D26E82" w:rsidR="00BB098C" w:rsidRDefault="00BB098C" w:rsidP="00E56C23">
      <w:pPr>
        <w:pStyle w:val="af3"/>
        <w:widowControl/>
        <w:shd w:val="clear" w:color="auto" w:fill="FFFFFF"/>
        <w:spacing w:line="630" w:lineRule="atLeast"/>
        <w:rPr>
          <w:rFonts w:ascii="仿宋" w:eastAsia="仿宋" w:hAnsi="仿宋" w:hint="eastAsia"/>
          <w:color w:val="222222"/>
          <w:spacing w:val="8"/>
          <w:sz w:val="31"/>
          <w:szCs w:val="31"/>
        </w:rPr>
      </w:pPr>
      <w:r w:rsidRPr="00E56C23">
        <w:rPr>
          <w:rFonts w:ascii="楷体" w:eastAsia="楷体" w:hAnsi="楷体" w:cs="楷体" w:hint="eastAsia"/>
          <w:kern w:val="2"/>
          <w:sz w:val="28"/>
          <w:szCs w:val="28"/>
        </w:rPr>
        <w:t xml:space="preserve">  </w:t>
      </w:r>
      <w:r w:rsidR="00E56C23">
        <w:rPr>
          <w:rFonts w:ascii="楷体" w:eastAsia="楷体" w:hAnsi="楷体" w:cs="楷体"/>
          <w:kern w:val="2"/>
          <w:sz w:val="28"/>
          <w:szCs w:val="28"/>
        </w:rPr>
        <w:t xml:space="preserve"> </w:t>
      </w:r>
      <w:r w:rsidRPr="00E56C23">
        <w:rPr>
          <w:rFonts w:ascii="楷体" w:eastAsia="楷体" w:hAnsi="楷体" w:cs="楷体" w:hint="eastAsia"/>
          <w:kern w:val="2"/>
          <w:sz w:val="28"/>
          <w:szCs w:val="28"/>
        </w:rPr>
        <w:t>第二十三条 未持续符合型式批准条件，不再具有与所制造的计量器具相适应的设施、人员和检定仪器设备的，由县级以上市场监督管理部门责令改正；逾期未改正的，处三万元以下罚款。</w:t>
      </w:r>
    </w:p>
    <w:p w14:paraId="2604711F" w14:textId="1733B9E6" w:rsidR="00BB098C" w:rsidRPr="00E56C23" w:rsidRDefault="00BB098C" w:rsidP="00E56C23">
      <w:pPr>
        <w:pStyle w:val="af3"/>
        <w:widowControl/>
        <w:shd w:val="clear" w:color="auto" w:fill="FFFFFF"/>
        <w:spacing w:line="630" w:lineRule="atLeast"/>
        <w:rPr>
          <w:rFonts w:ascii="楷体" w:eastAsia="楷体" w:hAnsi="楷体" w:cs="楷体" w:hint="eastAsia"/>
          <w:kern w:val="2"/>
          <w:sz w:val="28"/>
          <w:szCs w:val="28"/>
        </w:rPr>
      </w:pPr>
      <w:r>
        <w:rPr>
          <w:rFonts w:ascii="黑体" w:eastAsia="黑体" w:hAnsi="黑体" w:hint="eastAsia"/>
          <w:color w:val="222222"/>
          <w:spacing w:val="8"/>
          <w:sz w:val="31"/>
          <w:szCs w:val="31"/>
          <w:shd w:val="clear" w:color="auto" w:fill="FFFFFF"/>
        </w:rPr>
        <w:t xml:space="preserve">  </w:t>
      </w:r>
      <w:r w:rsidR="00E56C23">
        <w:rPr>
          <w:rFonts w:ascii="黑体" w:eastAsia="黑体" w:hAnsi="黑体"/>
          <w:color w:val="222222"/>
          <w:spacing w:val="8"/>
          <w:sz w:val="31"/>
          <w:szCs w:val="31"/>
          <w:shd w:val="clear" w:color="auto" w:fill="FFFFFF"/>
        </w:rPr>
        <w:t xml:space="preserve"> </w:t>
      </w:r>
      <w:r w:rsidRPr="00E56C23">
        <w:rPr>
          <w:rFonts w:ascii="楷体" w:eastAsia="楷体" w:hAnsi="楷体" w:cs="楷体" w:hint="eastAsia"/>
          <w:kern w:val="2"/>
          <w:sz w:val="28"/>
          <w:szCs w:val="28"/>
        </w:rPr>
        <w:t>第二十四条 计量器具产品质量监督抽查不合格的，按照产品质量监督抽查的有关规定处理。</w:t>
      </w:r>
    </w:p>
    <w:p w14:paraId="13747FBE" w14:textId="6A1FE070" w:rsidR="00BB098C" w:rsidRPr="00E56C23" w:rsidRDefault="00BB098C" w:rsidP="00E56C23">
      <w:pPr>
        <w:pStyle w:val="af3"/>
        <w:widowControl/>
        <w:shd w:val="clear" w:color="auto" w:fill="FFFFFF"/>
        <w:spacing w:line="630" w:lineRule="atLeast"/>
        <w:rPr>
          <w:rFonts w:ascii="楷体" w:eastAsia="楷体" w:hAnsi="楷体" w:cs="楷体" w:hint="eastAsia"/>
          <w:kern w:val="2"/>
          <w:sz w:val="28"/>
          <w:szCs w:val="28"/>
        </w:rPr>
      </w:pPr>
      <w:r w:rsidRPr="00E56C23">
        <w:rPr>
          <w:rFonts w:ascii="楷体" w:eastAsia="楷体" w:hAnsi="楷体" w:cs="楷体" w:hint="eastAsia"/>
          <w:kern w:val="2"/>
          <w:sz w:val="28"/>
          <w:szCs w:val="28"/>
        </w:rPr>
        <w:t xml:space="preserve">  </w:t>
      </w:r>
      <w:r w:rsidR="00E56C23">
        <w:rPr>
          <w:rFonts w:ascii="楷体" w:eastAsia="楷体" w:hAnsi="楷体" w:cs="楷体"/>
          <w:kern w:val="2"/>
          <w:sz w:val="28"/>
          <w:szCs w:val="28"/>
        </w:rPr>
        <w:t xml:space="preserve">  </w:t>
      </w:r>
      <w:r w:rsidRPr="00E56C23">
        <w:rPr>
          <w:rFonts w:ascii="楷体" w:eastAsia="楷体" w:hAnsi="楷体" w:cs="楷体" w:hint="eastAsia"/>
          <w:kern w:val="2"/>
          <w:sz w:val="28"/>
          <w:szCs w:val="28"/>
        </w:rPr>
        <w:t>第二十五条 承担型式评价的技术机构及工作人员，应当对申请人提供的样机和技术文件、资料予以保密。违反保密规定的，应当按照国家有关规定，赔偿申请人的损失。需要给予违法公职人员政务处分的，应当依照有关规定将相关案件线索移送监察机关处理；构成犯罪的，移送监察机关或者司法机关处理。</w:t>
      </w:r>
    </w:p>
    <w:p w14:paraId="77554874" w14:textId="77777777" w:rsidR="00BB098C" w:rsidRPr="00E56C23" w:rsidRDefault="00BB098C" w:rsidP="00E56C23">
      <w:pPr>
        <w:pStyle w:val="af3"/>
        <w:widowControl/>
        <w:shd w:val="clear" w:color="auto" w:fill="FFFFFF"/>
        <w:spacing w:line="630" w:lineRule="atLeast"/>
        <w:rPr>
          <w:rFonts w:ascii="楷体" w:eastAsia="楷体" w:hAnsi="楷体" w:cs="楷体" w:hint="eastAsia"/>
          <w:kern w:val="2"/>
          <w:sz w:val="28"/>
          <w:szCs w:val="28"/>
        </w:rPr>
      </w:pPr>
      <w:r w:rsidRPr="00E56C23">
        <w:rPr>
          <w:rFonts w:ascii="楷体" w:eastAsia="楷体" w:hAnsi="楷体" w:cs="楷体" w:hint="eastAsia"/>
          <w:kern w:val="2"/>
          <w:sz w:val="28"/>
          <w:szCs w:val="28"/>
        </w:rPr>
        <w:t xml:space="preserve"> </w:t>
      </w:r>
    </w:p>
    <w:p w14:paraId="1A11D053" w14:textId="77777777" w:rsidR="00E56C23" w:rsidRDefault="00E56C23" w:rsidP="00BB098C">
      <w:pPr>
        <w:pStyle w:val="af3"/>
        <w:widowControl/>
        <w:shd w:val="clear" w:color="auto" w:fill="FFFFFF"/>
        <w:jc w:val="center"/>
        <w:rPr>
          <w:rFonts w:ascii="楷体" w:eastAsia="楷体" w:hAnsi="楷体" w:cs="楷体"/>
          <w:kern w:val="2"/>
          <w:sz w:val="28"/>
          <w:szCs w:val="28"/>
        </w:rPr>
      </w:pPr>
    </w:p>
    <w:p w14:paraId="7DF0AE8D" w14:textId="77777777" w:rsidR="00E56C23" w:rsidRDefault="00E56C23" w:rsidP="00BB098C">
      <w:pPr>
        <w:pStyle w:val="af3"/>
        <w:widowControl/>
        <w:shd w:val="clear" w:color="auto" w:fill="FFFFFF"/>
        <w:jc w:val="center"/>
        <w:rPr>
          <w:rFonts w:ascii="楷体" w:eastAsia="楷体" w:hAnsi="楷体" w:cs="楷体"/>
          <w:kern w:val="2"/>
          <w:sz w:val="28"/>
          <w:szCs w:val="28"/>
        </w:rPr>
      </w:pPr>
    </w:p>
    <w:p w14:paraId="6CE03672" w14:textId="77777777" w:rsidR="00E56C23" w:rsidRDefault="00E56C23" w:rsidP="00BB098C">
      <w:pPr>
        <w:pStyle w:val="af3"/>
        <w:widowControl/>
        <w:shd w:val="clear" w:color="auto" w:fill="FFFFFF"/>
        <w:jc w:val="center"/>
        <w:rPr>
          <w:rFonts w:ascii="楷体" w:eastAsia="楷体" w:hAnsi="楷体" w:cs="楷体"/>
          <w:kern w:val="2"/>
          <w:sz w:val="28"/>
          <w:szCs w:val="28"/>
        </w:rPr>
      </w:pPr>
    </w:p>
    <w:p w14:paraId="562696A7" w14:textId="249A194A" w:rsidR="00BB098C" w:rsidRPr="00E56C23" w:rsidRDefault="00BB098C" w:rsidP="00E56C23">
      <w:pPr>
        <w:pStyle w:val="af3"/>
        <w:widowControl/>
        <w:shd w:val="clear" w:color="auto" w:fill="FFFFFF"/>
        <w:jc w:val="center"/>
        <w:rPr>
          <w:rFonts w:ascii="楷体" w:eastAsia="楷体" w:hAnsi="楷体" w:cs="楷体" w:hint="eastAsia"/>
          <w:kern w:val="2"/>
          <w:sz w:val="28"/>
          <w:szCs w:val="28"/>
        </w:rPr>
      </w:pPr>
      <w:r w:rsidRPr="00E56C23">
        <w:rPr>
          <w:rFonts w:ascii="楷体" w:eastAsia="楷体" w:hAnsi="楷体" w:cs="楷体" w:hint="eastAsia"/>
          <w:kern w:val="2"/>
          <w:sz w:val="28"/>
          <w:szCs w:val="28"/>
        </w:rPr>
        <w:lastRenderedPageBreak/>
        <w:t>第六章 附 则</w:t>
      </w:r>
      <w:r>
        <w:rPr>
          <w:rFonts w:ascii="宋体" w:hAnsi="宋体" w:hint="eastAsia"/>
          <w:color w:val="222222"/>
          <w:spacing w:val="8"/>
          <w:sz w:val="31"/>
          <w:szCs w:val="31"/>
          <w:shd w:val="clear" w:color="auto" w:fill="FFFFFF"/>
        </w:rPr>
        <w:t xml:space="preserve"> </w:t>
      </w:r>
    </w:p>
    <w:p w14:paraId="216E560B" w14:textId="46C8F769" w:rsidR="00BB098C" w:rsidRPr="00E56C23" w:rsidRDefault="00BB098C" w:rsidP="00E56C23">
      <w:pPr>
        <w:pStyle w:val="af3"/>
        <w:widowControl/>
        <w:shd w:val="clear" w:color="auto" w:fill="FFFFFF"/>
        <w:jc w:val="both"/>
        <w:rPr>
          <w:rFonts w:ascii="楷体" w:eastAsia="楷体" w:hAnsi="楷体" w:cs="楷体" w:hint="eastAsia"/>
          <w:kern w:val="2"/>
          <w:sz w:val="28"/>
          <w:szCs w:val="28"/>
        </w:rPr>
      </w:pPr>
      <w:r>
        <w:rPr>
          <w:rFonts w:ascii="黑体" w:eastAsia="黑体" w:hAnsi="黑体" w:hint="eastAsia"/>
          <w:color w:val="222222"/>
          <w:spacing w:val="8"/>
          <w:sz w:val="31"/>
          <w:szCs w:val="31"/>
          <w:shd w:val="clear" w:color="auto" w:fill="FFFFFF"/>
        </w:rPr>
        <w:t xml:space="preserve">  </w:t>
      </w:r>
      <w:r w:rsidR="00E56C23">
        <w:rPr>
          <w:rFonts w:ascii="黑体" w:eastAsia="黑体" w:hAnsi="黑体"/>
          <w:color w:val="222222"/>
          <w:spacing w:val="8"/>
          <w:sz w:val="31"/>
          <w:szCs w:val="31"/>
          <w:shd w:val="clear" w:color="auto" w:fill="FFFFFF"/>
        </w:rPr>
        <w:t xml:space="preserve"> </w:t>
      </w:r>
      <w:r w:rsidRPr="00E56C23">
        <w:rPr>
          <w:rFonts w:ascii="楷体" w:eastAsia="楷体" w:hAnsi="楷体" w:cs="楷体" w:hint="eastAsia"/>
          <w:kern w:val="2"/>
          <w:sz w:val="28"/>
          <w:szCs w:val="28"/>
        </w:rPr>
        <w:t>第二十六条 进口计量器具型式批准，按照《中华人民共和国进口计量器具监督管理办法》执行。</w:t>
      </w:r>
    </w:p>
    <w:p w14:paraId="20E7A184" w14:textId="52CE104C" w:rsidR="00BB098C" w:rsidRPr="00E56C23" w:rsidRDefault="00BB098C" w:rsidP="00E56C23">
      <w:pPr>
        <w:pStyle w:val="af3"/>
        <w:widowControl/>
        <w:shd w:val="clear" w:color="auto" w:fill="FFFFFF"/>
        <w:jc w:val="both"/>
        <w:rPr>
          <w:rFonts w:ascii="楷体" w:eastAsia="楷体" w:hAnsi="楷体" w:cs="楷体" w:hint="eastAsia"/>
          <w:kern w:val="2"/>
          <w:sz w:val="28"/>
          <w:szCs w:val="28"/>
        </w:rPr>
      </w:pPr>
      <w:r w:rsidRPr="00E56C23">
        <w:rPr>
          <w:rFonts w:ascii="楷体" w:eastAsia="楷体" w:hAnsi="楷体" w:cs="楷体" w:hint="eastAsia"/>
          <w:kern w:val="2"/>
          <w:sz w:val="28"/>
          <w:szCs w:val="28"/>
        </w:rPr>
        <w:t xml:space="preserve"> </w:t>
      </w:r>
      <w:r w:rsidR="00E56C23">
        <w:rPr>
          <w:rFonts w:ascii="楷体" w:eastAsia="楷体" w:hAnsi="楷体" w:cs="楷体"/>
          <w:kern w:val="2"/>
          <w:sz w:val="28"/>
          <w:szCs w:val="28"/>
        </w:rPr>
        <w:t xml:space="preserve">   </w:t>
      </w:r>
      <w:r w:rsidRPr="00E56C23">
        <w:rPr>
          <w:rFonts w:ascii="楷体" w:eastAsia="楷体" w:hAnsi="楷体" w:cs="楷体" w:hint="eastAsia"/>
          <w:kern w:val="2"/>
          <w:sz w:val="28"/>
          <w:szCs w:val="28"/>
        </w:rPr>
        <w:t>第二十七条 与本办法有关的申请书、型式批准证书、型式批准标志和编号的式样等，由国家市场监督管理总局统一规定。</w:t>
      </w:r>
    </w:p>
    <w:p w14:paraId="712BFD4C" w14:textId="071885B4" w:rsidR="00BB098C" w:rsidRPr="00E56C23" w:rsidRDefault="00BB098C" w:rsidP="00E56C23">
      <w:pPr>
        <w:pStyle w:val="af3"/>
        <w:widowControl/>
        <w:shd w:val="clear" w:color="auto" w:fill="FFFFFF"/>
        <w:rPr>
          <w:rFonts w:ascii="楷体" w:eastAsia="楷体" w:hAnsi="楷体" w:cs="楷体" w:hint="eastAsia"/>
          <w:kern w:val="2"/>
          <w:sz w:val="28"/>
          <w:szCs w:val="28"/>
        </w:rPr>
      </w:pPr>
      <w:r w:rsidRPr="00E56C23">
        <w:rPr>
          <w:rFonts w:ascii="楷体" w:eastAsia="楷体" w:hAnsi="楷体" w:cs="楷体" w:hint="eastAsia"/>
          <w:kern w:val="2"/>
          <w:sz w:val="28"/>
          <w:szCs w:val="28"/>
        </w:rPr>
        <w:t xml:space="preserve">  </w:t>
      </w:r>
      <w:r w:rsidR="00E56C23">
        <w:rPr>
          <w:rFonts w:ascii="楷体" w:eastAsia="楷体" w:hAnsi="楷体" w:cs="楷体"/>
          <w:kern w:val="2"/>
          <w:sz w:val="28"/>
          <w:szCs w:val="28"/>
        </w:rPr>
        <w:t xml:space="preserve">  </w:t>
      </w:r>
      <w:r w:rsidRPr="00E56C23">
        <w:rPr>
          <w:rFonts w:ascii="楷体" w:eastAsia="楷体" w:hAnsi="楷体" w:cs="楷体" w:hint="eastAsia"/>
          <w:kern w:val="2"/>
          <w:sz w:val="28"/>
          <w:szCs w:val="28"/>
        </w:rPr>
        <w:t>第二十八条 按照本办法实施型式批准，应当遵守国家法律、法规和国家市场监督管理总局关于行政许可办理程序的有关规定。</w:t>
      </w:r>
    </w:p>
    <w:p w14:paraId="3FA13D3A" w14:textId="327149C4" w:rsidR="00BB098C" w:rsidRPr="00E56C23" w:rsidRDefault="00BB098C" w:rsidP="00E56C23">
      <w:pPr>
        <w:pStyle w:val="af3"/>
        <w:widowControl/>
        <w:shd w:val="clear" w:color="auto" w:fill="FFFFFF"/>
        <w:rPr>
          <w:rFonts w:ascii="楷体" w:eastAsia="楷体" w:hAnsi="楷体" w:cs="楷体" w:hint="eastAsia"/>
          <w:kern w:val="2"/>
          <w:sz w:val="28"/>
          <w:szCs w:val="28"/>
        </w:rPr>
      </w:pPr>
      <w:r w:rsidRPr="00E56C23">
        <w:rPr>
          <w:rFonts w:ascii="楷体" w:eastAsia="楷体" w:hAnsi="楷体" w:cs="楷体" w:hint="eastAsia"/>
          <w:kern w:val="2"/>
          <w:sz w:val="28"/>
          <w:szCs w:val="28"/>
        </w:rPr>
        <w:t xml:space="preserve">  </w:t>
      </w:r>
      <w:r w:rsidR="00E56C23">
        <w:rPr>
          <w:rFonts w:ascii="楷体" w:eastAsia="楷体" w:hAnsi="楷体" w:cs="楷体"/>
          <w:kern w:val="2"/>
          <w:sz w:val="28"/>
          <w:szCs w:val="28"/>
        </w:rPr>
        <w:t xml:space="preserve">  </w:t>
      </w:r>
      <w:r w:rsidRPr="00E56C23">
        <w:rPr>
          <w:rFonts w:ascii="楷体" w:eastAsia="楷体" w:hAnsi="楷体" w:cs="楷体" w:hint="eastAsia"/>
          <w:kern w:val="2"/>
          <w:sz w:val="28"/>
          <w:szCs w:val="28"/>
        </w:rPr>
        <w:t>第二十九条 本办法自2023年6月1日起施行。2005年5月20日原国家质量监督检验检疫总局令第74号公布的《计量器具新产品管理办法》同时废止。</w:t>
      </w:r>
    </w:p>
    <w:p w14:paraId="27B6B436" w14:textId="77777777" w:rsidR="00BB098C" w:rsidRPr="00E56C23" w:rsidRDefault="00BB098C" w:rsidP="00E56C23">
      <w:pPr>
        <w:pStyle w:val="af3"/>
        <w:widowControl/>
        <w:shd w:val="clear" w:color="auto" w:fill="FFFFFF"/>
        <w:jc w:val="center"/>
        <w:rPr>
          <w:rFonts w:ascii="楷体" w:eastAsia="楷体" w:hAnsi="楷体" w:cs="楷体" w:hint="eastAsia"/>
          <w:kern w:val="2"/>
          <w:sz w:val="28"/>
          <w:szCs w:val="28"/>
        </w:rPr>
      </w:pPr>
      <w:r w:rsidRPr="00E56C23">
        <w:rPr>
          <w:rFonts w:ascii="楷体" w:eastAsia="楷体" w:hAnsi="楷体" w:cs="楷体"/>
          <w:kern w:val="2"/>
          <w:sz w:val="28"/>
          <w:szCs w:val="28"/>
        </w:rPr>
        <w:t xml:space="preserve"> </w:t>
      </w:r>
    </w:p>
    <w:p w14:paraId="4B3359B2" w14:textId="6C6761F6" w:rsidR="0073648F" w:rsidRPr="0073648F" w:rsidRDefault="0073648F" w:rsidP="0073648F">
      <w:pPr>
        <w:widowControl/>
        <w:ind w:firstLineChars="200" w:firstLine="883"/>
        <w:jc w:val="center"/>
        <w:rPr>
          <w:rFonts w:asciiTheme="minorEastAsia" w:hAnsiTheme="minorEastAsia" w:hint="eastAsia"/>
          <w:b/>
          <w:sz w:val="44"/>
          <w:szCs w:val="44"/>
        </w:rPr>
      </w:pPr>
      <w:r>
        <w:rPr>
          <w:rFonts w:asciiTheme="minorEastAsia" w:hAnsiTheme="minorEastAsia" w:hint="eastAsia"/>
          <w:b/>
          <w:sz w:val="44"/>
          <w:szCs w:val="44"/>
        </w:rPr>
        <w:t xml:space="preserve"> </w:t>
      </w:r>
      <w:r>
        <w:rPr>
          <w:rFonts w:asciiTheme="minorEastAsia" w:hAnsiTheme="minorEastAsia"/>
          <w:b/>
          <w:sz w:val="44"/>
          <w:szCs w:val="44"/>
        </w:rPr>
        <w:t xml:space="preserve">                                                                                                                                                                                                                                                                                                                                                                                                                                                                                                                                                                                                                                                                                                                                                                                                                                                                                                                                                                                                                                                                                                                                                                                                                                                                                                                                                                                                                                                                                                                                                                                                                                                                                                                                                                                                                                                                                           </w:t>
      </w:r>
    </w:p>
    <w:sectPr w:rsidR="0073648F" w:rsidRPr="0073648F">
      <w:footerReference w:type="default" r:id="rId24"/>
      <w:type w:val="continuous"/>
      <w:pgSz w:w="11850" w:h="16783"/>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5C9E3" w14:textId="77777777" w:rsidR="00493C35" w:rsidRDefault="00493C35">
      <w:r>
        <w:separator/>
      </w:r>
    </w:p>
  </w:endnote>
  <w:endnote w:type="continuationSeparator" w:id="0">
    <w:p w14:paraId="10DD28B7" w14:textId="77777777" w:rsidR="00493C35" w:rsidRDefault="00493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方正隶二简体">
    <w:altName w:val="宋体"/>
    <w:charset w:val="86"/>
    <w:family w:val="script"/>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ź�">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6844751"/>
    </w:sdtPr>
    <w:sdtContent>
      <w:p w14:paraId="61042E91" w14:textId="77777777" w:rsidR="00D86604" w:rsidRDefault="00000000">
        <w:pPr>
          <w:pStyle w:val="af"/>
          <w:jc w:val="center"/>
        </w:pPr>
        <w:r>
          <w:fldChar w:fldCharType="begin"/>
        </w:r>
        <w:r>
          <w:instrText>PAGE   \* MERGEFORMAT</w:instrText>
        </w:r>
        <w:r>
          <w:fldChar w:fldCharType="separate"/>
        </w:r>
        <w:r>
          <w:rPr>
            <w:lang w:val="zh-CN"/>
          </w:rPr>
          <w:t>20</w:t>
        </w:r>
        <w:r>
          <w:fldChar w:fldCharType="end"/>
        </w:r>
      </w:p>
    </w:sdtContent>
  </w:sdt>
  <w:p w14:paraId="787B5FCB" w14:textId="77777777" w:rsidR="00D86604" w:rsidRDefault="00D86604">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8D8AC" w14:textId="77777777" w:rsidR="00493C35" w:rsidRDefault="00493C35">
      <w:r>
        <w:separator/>
      </w:r>
    </w:p>
  </w:footnote>
  <w:footnote w:type="continuationSeparator" w:id="0">
    <w:p w14:paraId="2588E134" w14:textId="77777777" w:rsidR="00493C35" w:rsidRDefault="00493C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91163"/>
    <w:multiLevelType w:val="multilevel"/>
    <w:tmpl w:val="1FC91163"/>
    <w:lvl w:ilvl="0">
      <w:start w:val="1"/>
      <w:numFmt w:val="decimal"/>
      <w:pStyle w:val="a"/>
      <w:suff w:val="nothing"/>
      <w:lvlText w:val="%1　"/>
      <w:lvlJc w:val="left"/>
      <w:pPr>
        <w:ind w:left="0" w:firstLine="0"/>
      </w:pPr>
      <w:rPr>
        <w:rFonts w:ascii="黑体" w:eastAsia="黑体" w:hAnsi="Times New Roman" w:hint="eastAsia"/>
        <w:b w:val="0"/>
        <w:i w:val="0"/>
        <w:sz w:val="21"/>
        <w:szCs w:val="21"/>
      </w:rPr>
    </w:lvl>
    <w:lvl w:ilvl="1">
      <w:start w:val="1"/>
      <w:numFmt w:val="decimal"/>
      <w:pStyle w:val="a0"/>
      <w:suff w:val="nothing"/>
      <w:lvlText w:val="%1.%2　"/>
      <w:lvlJc w:val="left"/>
      <w:pPr>
        <w:ind w:left="0" w:firstLine="0"/>
      </w:pPr>
      <w:rPr>
        <w:rFonts w:ascii="黑体" w:eastAsia="黑体" w:hAnsi="Times New Roman" w:cs="Times New Roman" w:hint="eastAsia"/>
        <w:b w:val="0"/>
        <w:bCs w:val="0"/>
        <w:i w:val="0"/>
        <w:iCs w:val="0"/>
        <w:caps w:val="0"/>
        <w:strike w:val="0"/>
        <w:dstrike w:val="0"/>
        <w:vanish w:val="0"/>
        <w:spacing w:val="0"/>
        <w:kern w:val="0"/>
        <w:position w:val="0"/>
        <w:sz w:val="21"/>
        <w:szCs w:val="21"/>
        <w:u w:val="none"/>
        <w:vertAlign w:val="baseline"/>
      </w:rPr>
    </w:lvl>
    <w:lvl w:ilvl="2">
      <w:start w:val="1"/>
      <w:numFmt w:val="decimal"/>
      <w:pStyle w:val="a1"/>
      <w:suff w:val="nothing"/>
      <w:lvlText w:val="%1.%2.%3　"/>
      <w:lvlJc w:val="left"/>
      <w:pPr>
        <w:ind w:left="0" w:firstLine="0"/>
      </w:pPr>
      <w:rPr>
        <w:rFonts w:ascii="黑体" w:eastAsia="黑体" w:hAnsi="Times New Roman" w:hint="eastAsia"/>
        <w:b w:val="0"/>
        <w:i w:val="0"/>
        <w:sz w:val="21"/>
      </w:rPr>
    </w:lvl>
    <w:lvl w:ilvl="3">
      <w:start w:val="1"/>
      <w:numFmt w:val="decimal"/>
      <w:pStyle w:val="a2"/>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 w15:restartNumberingAfterBreak="0">
    <w:nsid w:val="2AB02A2F"/>
    <w:multiLevelType w:val="singleLevel"/>
    <w:tmpl w:val="2AB02A2F"/>
    <w:lvl w:ilvl="0">
      <w:start w:val="1"/>
      <w:numFmt w:val="chineseCounting"/>
      <w:suff w:val="nothing"/>
      <w:lvlText w:val="%1、"/>
      <w:lvlJc w:val="left"/>
      <w:pPr>
        <w:ind w:left="534" w:firstLine="0"/>
      </w:pPr>
      <w:rPr>
        <w:rFonts w:hint="eastAsia"/>
      </w:rPr>
    </w:lvl>
  </w:abstractNum>
  <w:abstractNum w:abstractNumId="2" w15:restartNumberingAfterBreak="0">
    <w:nsid w:val="2C5917C3"/>
    <w:multiLevelType w:val="multilevel"/>
    <w:tmpl w:val="2C5917C3"/>
    <w:lvl w:ilvl="0">
      <w:start w:val="1"/>
      <w:numFmt w:val="none"/>
      <w:pStyle w:val="a3"/>
      <w:suff w:val="nothing"/>
      <w:lvlText w:val="%1——"/>
      <w:lvlJc w:val="left"/>
      <w:pPr>
        <w:ind w:left="833" w:hanging="408"/>
      </w:pPr>
      <w:rPr>
        <w:rFonts w:hint="eastAsia"/>
      </w:r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3" w15:restartNumberingAfterBreak="0">
    <w:nsid w:val="60B55DC2"/>
    <w:multiLevelType w:val="multilevel"/>
    <w:tmpl w:val="60B55DC2"/>
    <w:lvl w:ilvl="0">
      <w:start w:val="1"/>
      <w:numFmt w:val="upperLetter"/>
      <w:pStyle w:val="a4"/>
      <w:lvlText w:val="%1"/>
      <w:lvlJc w:val="left"/>
      <w:pPr>
        <w:tabs>
          <w:tab w:val="left" w:pos="0"/>
        </w:tabs>
        <w:ind w:left="0" w:hanging="425"/>
      </w:pPr>
      <w:rPr>
        <w:rFonts w:hint="eastAsia"/>
      </w:rPr>
    </w:lvl>
    <w:lvl w:ilvl="1">
      <w:start w:val="1"/>
      <w:numFmt w:val="decimal"/>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4" w15:restartNumberingAfterBreak="0">
    <w:nsid w:val="646260FA"/>
    <w:multiLevelType w:val="multilevel"/>
    <w:tmpl w:val="646260FA"/>
    <w:lvl w:ilvl="0">
      <w:start w:val="1"/>
      <w:numFmt w:val="decimal"/>
      <w:pStyle w:val="a5"/>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15:restartNumberingAfterBreak="0">
    <w:nsid w:val="657D3FBC"/>
    <w:multiLevelType w:val="multilevel"/>
    <w:tmpl w:val="657D3FBC"/>
    <w:lvl w:ilvl="0">
      <w:start w:val="1"/>
      <w:numFmt w:val="upperLetter"/>
      <w:pStyle w:val="a6"/>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num w:numId="1" w16cid:durableId="1344822654">
    <w:abstractNumId w:val="0"/>
  </w:num>
  <w:num w:numId="2" w16cid:durableId="1600480920">
    <w:abstractNumId w:val="2"/>
  </w:num>
  <w:num w:numId="3" w16cid:durableId="937641666">
    <w:abstractNumId w:val="4"/>
  </w:num>
  <w:num w:numId="4" w16cid:durableId="919290598">
    <w:abstractNumId w:val="5"/>
  </w:num>
  <w:num w:numId="5" w16cid:durableId="881014873">
    <w:abstractNumId w:val="3"/>
  </w:num>
  <w:num w:numId="6" w16cid:durableId="843015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042"/>
    <w:rsid w:val="00064AAD"/>
    <w:rsid w:val="0007054C"/>
    <w:rsid w:val="00095445"/>
    <w:rsid w:val="001102D1"/>
    <w:rsid w:val="00180704"/>
    <w:rsid w:val="00193649"/>
    <w:rsid w:val="001D49CA"/>
    <w:rsid w:val="00260F37"/>
    <w:rsid w:val="00267559"/>
    <w:rsid w:val="002C7A70"/>
    <w:rsid w:val="003022F6"/>
    <w:rsid w:val="003632CA"/>
    <w:rsid w:val="0036650B"/>
    <w:rsid w:val="00372721"/>
    <w:rsid w:val="003F4091"/>
    <w:rsid w:val="00423A15"/>
    <w:rsid w:val="004273BD"/>
    <w:rsid w:val="00493C35"/>
    <w:rsid w:val="004943DB"/>
    <w:rsid w:val="004D12E6"/>
    <w:rsid w:val="004E37DF"/>
    <w:rsid w:val="004F1317"/>
    <w:rsid w:val="00594C34"/>
    <w:rsid w:val="00597C82"/>
    <w:rsid w:val="005C0C07"/>
    <w:rsid w:val="005C7E89"/>
    <w:rsid w:val="006303C7"/>
    <w:rsid w:val="0063463E"/>
    <w:rsid w:val="00642D05"/>
    <w:rsid w:val="0065347D"/>
    <w:rsid w:val="006B5B28"/>
    <w:rsid w:val="00704D61"/>
    <w:rsid w:val="00714F6A"/>
    <w:rsid w:val="007162AE"/>
    <w:rsid w:val="0073648F"/>
    <w:rsid w:val="007A258A"/>
    <w:rsid w:val="007A27E6"/>
    <w:rsid w:val="007C0C85"/>
    <w:rsid w:val="007F3EA1"/>
    <w:rsid w:val="008319E5"/>
    <w:rsid w:val="00845A98"/>
    <w:rsid w:val="008B47D8"/>
    <w:rsid w:val="00931BE1"/>
    <w:rsid w:val="00960C0F"/>
    <w:rsid w:val="00993042"/>
    <w:rsid w:val="009C5AD9"/>
    <w:rsid w:val="00A061E8"/>
    <w:rsid w:val="00B34F72"/>
    <w:rsid w:val="00B55BEC"/>
    <w:rsid w:val="00B91777"/>
    <w:rsid w:val="00BB098C"/>
    <w:rsid w:val="00BD533B"/>
    <w:rsid w:val="00C0441E"/>
    <w:rsid w:val="00C531E9"/>
    <w:rsid w:val="00CB7AB7"/>
    <w:rsid w:val="00D2756D"/>
    <w:rsid w:val="00D33C96"/>
    <w:rsid w:val="00D34CB3"/>
    <w:rsid w:val="00D439C5"/>
    <w:rsid w:val="00D86604"/>
    <w:rsid w:val="00E56C23"/>
    <w:rsid w:val="00EF3087"/>
    <w:rsid w:val="00F3499F"/>
    <w:rsid w:val="00F64E6B"/>
    <w:rsid w:val="00F67A6D"/>
    <w:rsid w:val="00FA3FC7"/>
    <w:rsid w:val="00FB14B9"/>
    <w:rsid w:val="00FC743E"/>
    <w:rsid w:val="00FE5ABC"/>
    <w:rsid w:val="00FF61A5"/>
    <w:rsid w:val="0544256C"/>
    <w:rsid w:val="056577F2"/>
    <w:rsid w:val="07A21C7C"/>
    <w:rsid w:val="09C130C4"/>
    <w:rsid w:val="09D43E7F"/>
    <w:rsid w:val="0AD052DB"/>
    <w:rsid w:val="0B37604B"/>
    <w:rsid w:val="0C7D4881"/>
    <w:rsid w:val="0CEC7248"/>
    <w:rsid w:val="0E0538F8"/>
    <w:rsid w:val="0F831078"/>
    <w:rsid w:val="0FF978BB"/>
    <w:rsid w:val="10580B0D"/>
    <w:rsid w:val="10945727"/>
    <w:rsid w:val="10BC7088"/>
    <w:rsid w:val="10C15D0D"/>
    <w:rsid w:val="10C57950"/>
    <w:rsid w:val="11D42BC6"/>
    <w:rsid w:val="122A52A4"/>
    <w:rsid w:val="141D2C5A"/>
    <w:rsid w:val="14292797"/>
    <w:rsid w:val="1484220E"/>
    <w:rsid w:val="172D3193"/>
    <w:rsid w:val="17606CE1"/>
    <w:rsid w:val="17D13C22"/>
    <w:rsid w:val="17D81288"/>
    <w:rsid w:val="184070B5"/>
    <w:rsid w:val="196D55F7"/>
    <w:rsid w:val="1BA22F06"/>
    <w:rsid w:val="1BB31BDB"/>
    <w:rsid w:val="1C04048A"/>
    <w:rsid w:val="1C41265B"/>
    <w:rsid w:val="1CA81F65"/>
    <w:rsid w:val="1D4C7E61"/>
    <w:rsid w:val="1D8719E9"/>
    <w:rsid w:val="1E1337E2"/>
    <w:rsid w:val="1E607DAD"/>
    <w:rsid w:val="1ECB7F41"/>
    <w:rsid w:val="1F256E58"/>
    <w:rsid w:val="1F9A5296"/>
    <w:rsid w:val="244914C0"/>
    <w:rsid w:val="2531320F"/>
    <w:rsid w:val="267C16BB"/>
    <w:rsid w:val="26DD7A45"/>
    <w:rsid w:val="27A804CF"/>
    <w:rsid w:val="2A4B49F0"/>
    <w:rsid w:val="2C1C7A0A"/>
    <w:rsid w:val="2CAA11AF"/>
    <w:rsid w:val="2CF243D9"/>
    <w:rsid w:val="2DDB3CEB"/>
    <w:rsid w:val="2DED215A"/>
    <w:rsid w:val="2FB11A0F"/>
    <w:rsid w:val="30223700"/>
    <w:rsid w:val="319F1B33"/>
    <w:rsid w:val="31A62983"/>
    <w:rsid w:val="31AF1F88"/>
    <w:rsid w:val="32E222C7"/>
    <w:rsid w:val="34DC5335"/>
    <w:rsid w:val="366620FD"/>
    <w:rsid w:val="381D776C"/>
    <w:rsid w:val="387251CA"/>
    <w:rsid w:val="39AF7068"/>
    <w:rsid w:val="39F14731"/>
    <w:rsid w:val="3A7E1C7C"/>
    <w:rsid w:val="3BAE19CB"/>
    <w:rsid w:val="3C116B55"/>
    <w:rsid w:val="40BB5732"/>
    <w:rsid w:val="43152E14"/>
    <w:rsid w:val="43173CA9"/>
    <w:rsid w:val="435F74C7"/>
    <w:rsid w:val="439870D1"/>
    <w:rsid w:val="458A56A0"/>
    <w:rsid w:val="462D6471"/>
    <w:rsid w:val="46B14ABF"/>
    <w:rsid w:val="471C40A0"/>
    <w:rsid w:val="4884066B"/>
    <w:rsid w:val="49D75B88"/>
    <w:rsid w:val="4A1332B3"/>
    <w:rsid w:val="4D055AD2"/>
    <w:rsid w:val="4D3B3483"/>
    <w:rsid w:val="4DE54C22"/>
    <w:rsid w:val="4EF077B8"/>
    <w:rsid w:val="4F985C2B"/>
    <w:rsid w:val="4FD6500C"/>
    <w:rsid w:val="50301F57"/>
    <w:rsid w:val="51233380"/>
    <w:rsid w:val="52105B08"/>
    <w:rsid w:val="52DF10CE"/>
    <w:rsid w:val="53695E29"/>
    <w:rsid w:val="543E71B2"/>
    <w:rsid w:val="561D742F"/>
    <w:rsid w:val="593E3F86"/>
    <w:rsid w:val="59481FFC"/>
    <w:rsid w:val="59FF6EE7"/>
    <w:rsid w:val="5A6230DE"/>
    <w:rsid w:val="5B482181"/>
    <w:rsid w:val="5BF278C1"/>
    <w:rsid w:val="5C793934"/>
    <w:rsid w:val="5D83691D"/>
    <w:rsid w:val="5F856928"/>
    <w:rsid w:val="5F9A30BC"/>
    <w:rsid w:val="5F9D529B"/>
    <w:rsid w:val="5FA9252B"/>
    <w:rsid w:val="5FCF57F2"/>
    <w:rsid w:val="5FE50139"/>
    <w:rsid w:val="60587BD7"/>
    <w:rsid w:val="60F36498"/>
    <w:rsid w:val="625652A8"/>
    <w:rsid w:val="628B7C04"/>
    <w:rsid w:val="635A12A5"/>
    <w:rsid w:val="65BE2733"/>
    <w:rsid w:val="66BC71DC"/>
    <w:rsid w:val="66DB511F"/>
    <w:rsid w:val="676657EF"/>
    <w:rsid w:val="680F54CF"/>
    <w:rsid w:val="68724934"/>
    <w:rsid w:val="68984068"/>
    <w:rsid w:val="698623E2"/>
    <w:rsid w:val="69A52D85"/>
    <w:rsid w:val="6B3E166A"/>
    <w:rsid w:val="6B6D3CEB"/>
    <w:rsid w:val="6B7A66C1"/>
    <w:rsid w:val="6C454E67"/>
    <w:rsid w:val="6C4B3F1B"/>
    <w:rsid w:val="6D8F2C32"/>
    <w:rsid w:val="6EC51C72"/>
    <w:rsid w:val="70005AFD"/>
    <w:rsid w:val="70712EAF"/>
    <w:rsid w:val="71514FDF"/>
    <w:rsid w:val="718C1D10"/>
    <w:rsid w:val="72210EBA"/>
    <w:rsid w:val="731118B8"/>
    <w:rsid w:val="7311791D"/>
    <w:rsid w:val="73B814EE"/>
    <w:rsid w:val="75EE11C5"/>
    <w:rsid w:val="75F856C4"/>
    <w:rsid w:val="75F91ACE"/>
    <w:rsid w:val="76980120"/>
    <w:rsid w:val="778C6760"/>
    <w:rsid w:val="78C6091B"/>
    <w:rsid w:val="7A1E2384"/>
    <w:rsid w:val="7A4F4EEA"/>
    <w:rsid w:val="7A9076EE"/>
    <w:rsid w:val="7B0D71E4"/>
    <w:rsid w:val="7B395C62"/>
    <w:rsid w:val="7BC819E0"/>
    <w:rsid w:val="7C2775D6"/>
    <w:rsid w:val="7C2A16E8"/>
    <w:rsid w:val="7CC53D45"/>
    <w:rsid w:val="7CEC5D54"/>
    <w:rsid w:val="7DDC037A"/>
    <w:rsid w:val="7DE11E6C"/>
    <w:rsid w:val="7FFC66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AD502B1"/>
  <w15:docId w15:val="{F9C08B00-875B-4E9C-8828-4F64D03CE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39" w:unhideWhenUsed="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7">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7"/>
    <w:next w:val="a7"/>
    <w:uiPriority w:val="9"/>
    <w:qFormat/>
    <w:pPr>
      <w:jc w:val="left"/>
      <w:outlineLvl w:val="0"/>
    </w:pPr>
    <w:rPr>
      <w:rFonts w:ascii="宋体" w:eastAsia="宋体" w:hAnsi="宋体" w:cs="宋体" w:hint="eastAsia"/>
      <w:b/>
      <w:kern w:val="44"/>
      <w:sz w:val="24"/>
      <w:szCs w:val="24"/>
    </w:rPr>
  </w:style>
  <w:style w:type="paragraph" w:styleId="2">
    <w:name w:val="heading 2"/>
    <w:basedOn w:val="a7"/>
    <w:next w:val="a7"/>
    <w:uiPriority w:val="9"/>
    <w:semiHidden/>
    <w:unhideWhenUsed/>
    <w:qFormat/>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7"/>
    <w:next w:val="a7"/>
    <w:uiPriority w:val="9"/>
    <w:unhideWhenUsed/>
    <w:qFormat/>
    <w:pPr>
      <w:jc w:val="left"/>
      <w:outlineLvl w:val="2"/>
    </w:pPr>
    <w:rPr>
      <w:rFonts w:ascii="宋体" w:eastAsia="宋体" w:hAnsi="宋体" w:cs="宋体" w:hint="eastAsia"/>
      <w:b/>
      <w:kern w:val="0"/>
      <w:sz w:val="24"/>
      <w:szCs w:val="24"/>
    </w:rPr>
  </w:style>
  <w:style w:type="paragraph" w:styleId="5">
    <w:name w:val="heading 5"/>
    <w:basedOn w:val="a7"/>
    <w:next w:val="a7"/>
    <w:uiPriority w:val="9"/>
    <w:semiHidden/>
    <w:unhideWhenUsed/>
    <w:qFormat/>
    <w:pPr>
      <w:spacing w:beforeAutospacing="1" w:afterAutospacing="1"/>
      <w:jc w:val="left"/>
      <w:outlineLvl w:val="4"/>
    </w:pPr>
    <w:rPr>
      <w:rFonts w:ascii="宋体" w:eastAsia="宋体" w:hAnsi="宋体" w:cs="Times New Roman" w:hint="eastAsia"/>
      <w:b/>
      <w:kern w:val="0"/>
      <w:sz w:val="2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Document Map"/>
    <w:basedOn w:val="a7"/>
    <w:link w:val="ac"/>
    <w:uiPriority w:val="99"/>
    <w:semiHidden/>
    <w:unhideWhenUsed/>
    <w:qFormat/>
    <w:rPr>
      <w:rFonts w:ascii="宋体" w:eastAsia="宋体"/>
      <w:sz w:val="18"/>
      <w:szCs w:val="18"/>
    </w:rPr>
  </w:style>
  <w:style w:type="paragraph" w:styleId="TOC3">
    <w:name w:val="toc 3"/>
    <w:basedOn w:val="a7"/>
    <w:next w:val="a7"/>
    <w:uiPriority w:val="39"/>
    <w:qFormat/>
    <w:pPr>
      <w:tabs>
        <w:tab w:val="right" w:leader="dot" w:pos="9241"/>
      </w:tabs>
      <w:ind w:firstLineChars="100" w:firstLine="102"/>
      <w:jc w:val="left"/>
    </w:pPr>
    <w:rPr>
      <w:rFonts w:ascii="宋体"/>
      <w:szCs w:val="21"/>
    </w:rPr>
  </w:style>
  <w:style w:type="paragraph" w:styleId="ad">
    <w:name w:val="Balloon Text"/>
    <w:basedOn w:val="a7"/>
    <w:link w:val="ae"/>
    <w:uiPriority w:val="99"/>
    <w:semiHidden/>
    <w:unhideWhenUsed/>
    <w:qFormat/>
    <w:rPr>
      <w:sz w:val="18"/>
      <w:szCs w:val="18"/>
    </w:rPr>
  </w:style>
  <w:style w:type="paragraph" w:styleId="af">
    <w:name w:val="footer"/>
    <w:basedOn w:val="a7"/>
    <w:link w:val="af0"/>
    <w:uiPriority w:val="99"/>
    <w:unhideWhenUsed/>
    <w:qFormat/>
    <w:pPr>
      <w:tabs>
        <w:tab w:val="center" w:pos="4153"/>
        <w:tab w:val="right" w:pos="8306"/>
      </w:tabs>
      <w:snapToGrid w:val="0"/>
      <w:jc w:val="left"/>
    </w:pPr>
    <w:rPr>
      <w:sz w:val="18"/>
      <w:szCs w:val="18"/>
    </w:rPr>
  </w:style>
  <w:style w:type="paragraph" w:styleId="af1">
    <w:name w:val="header"/>
    <w:basedOn w:val="a7"/>
    <w:link w:val="af2"/>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7"/>
    <w:next w:val="a7"/>
    <w:uiPriority w:val="39"/>
    <w:qFormat/>
    <w:pPr>
      <w:tabs>
        <w:tab w:val="right" w:leader="dot" w:pos="9241"/>
      </w:tabs>
      <w:spacing w:beforeLines="25" w:before="25" w:afterLines="25" w:after="25"/>
      <w:jc w:val="left"/>
    </w:pPr>
    <w:rPr>
      <w:rFonts w:ascii="宋体"/>
      <w:szCs w:val="21"/>
    </w:rPr>
  </w:style>
  <w:style w:type="paragraph" w:styleId="af3">
    <w:name w:val="Normal (Web)"/>
    <w:basedOn w:val="a7"/>
    <w:uiPriority w:val="99"/>
    <w:unhideWhenUsed/>
    <w:qFormat/>
    <w:pPr>
      <w:jc w:val="left"/>
    </w:pPr>
    <w:rPr>
      <w:kern w:val="0"/>
      <w:sz w:val="24"/>
    </w:rPr>
  </w:style>
  <w:style w:type="character" w:styleId="af4">
    <w:name w:val="Strong"/>
    <w:basedOn w:val="a8"/>
    <w:uiPriority w:val="22"/>
    <w:qFormat/>
    <w:rPr>
      <w:b/>
      <w:bCs/>
    </w:rPr>
  </w:style>
  <w:style w:type="character" w:styleId="af5">
    <w:name w:val="page number"/>
    <w:basedOn w:val="a8"/>
    <w:uiPriority w:val="99"/>
    <w:unhideWhenUsed/>
    <w:qFormat/>
    <w:rPr>
      <w:rFonts w:ascii="Times New Roman" w:hint="default"/>
      <w:sz w:val="24"/>
    </w:rPr>
  </w:style>
  <w:style w:type="character" w:styleId="af6">
    <w:name w:val="Hyperlink"/>
    <w:uiPriority w:val="99"/>
    <w:qFormat/>
    <w:rPr>
      <w:color w:val="0000FF"/>
      <w:spacing w:val="0"/>
      <w:w w:val="100"/>
      <w:szCs w:val="21"/>
      <w:u w:val="single"/>
    </w:rPr>
  </w:style>
  <w:style w:type="paragraph" w:styleId="af7">
    <w:name w:val="No Spacing"/>
    <w:uiPriority w:val="1"/>
    <w:qFormat/>
    <w:pPr>
      <w:widowControl w:val="0"/>
      <w:jc w:val="both"/>
    </w:pPr>
    <w:rPr>
      <w:rFonts w:asciiTheme="minorHAnsi" w:eastAsiaTheme="minorEastAsia" w:hAnsiTheme="minorHAnsi" w:cstheme="minorBidi"/>
      <w:kern w:val="2"/>
      <w:sz w:val="21"/>
      <w:szCs w:val="22"/>
    </w:rPr>
  </w:style>
  <w:style w:type="character" w:customStyle="1" w:styleId="apple-converted-space">
    <w:name w:val="apple-converted-space"/>
    <w:basedOn w:val="a8"/>
    <w:qFormat/>
  </w:style>
  <w:style w:type="character" w:customStyle="1" w:styleId="af2">
    <w:name w:val="页眉 字符"/>
    <w:basedOn w:val="a8"/>
    <w:link w:val="af1"/>
    <w:uiPriority w:val="99"/>
    <w:qFormat/>
    <w:rPr>
      <w:sz w:val="18"/>
      <w:szCs w:val="18"/>
    </w:rPr>
  </w:style>
  <w:style w:type="character" w:customStyle="1" w:styleId="af0">
    <w:name w:val="页脚 字符"/>
    <w:basedOn w:val="a8"/>
    <w:link w:val="af"/>
    <w:uiPriority w:val="99"/>
    <w:qFormat/>
    <w:rPr>
      <w:sz w:val="18"/>
      <w:szCs w:val="18"/>
    </w:rPr>
  </w:style>
  <w:style w:type="paragraph" w:styleId="af8">
    <w:name w:val="List Paragraph"/>
    <w:basedOn w:val="a7"/>
    <w:uiPriority w:val="99"/>
    <w:qFormat/>
    <w:pPr>
      <w:ind w:firstLineChars="200" w:firstLine="420"/>
    </w:pPr>
    <w:rPr>
      <w:rFonts w:ascii="Calibri" w:eastAsia="宋体" w:hAnsi="Calibri" w:cs="Calibri"/>
      <w:szCs w:val="21"/>
    </w:rPr>
  </w:style>
  <w:style w:type="character" w:customStyle="1" w:styleId="ae">
    <w:name w:val="批注框文本 字符"/>
    <w:basedOn w:val="a8"/>
    <w:link w:val="ad"/>
    <w:uiPriority w:val="99"/>
    <w:semiHidden/>
    <w:qFormat/>
    <w:rPr>
      <w:sz w:val="18"/>
      <w:szCs w:val="18"/>
    </w:rPr>
  </w:style>
  <w:style w:type="character" w:customStyle="1" w:styleId="ac">
    <w:name w:val="文档结构图 字符"/>
    <w:basedOn w:val="a8"/>
    <w:link w:val="ab"/>
    <w:uiPriority w:val="99"/>
    <w:semiHidden/>
    <w:qFormat/>
    <w:rPr>
      <w:rFonts w:ascii="宋体" w:eastAsia="宋体"/>
      <w:sz w:val="18"/>
      <w:szCs w:val="18"/>
    </w:rPr>
  </w:style>
  <w:style w:type="character" w:customStyle="1" w:styleId="headline-content5">
    <w:name w:val="headline-content5"/>
    <w:basedOn w:val="a8"/>
    <w:qFormat/>
    <w:rPr>
      <w:sz w:val="28"/>
      <w:szCs w:val="28"/>
    </w:rPr>
  </w:style>
  <w:style w:type="paragraph" w:customStyle="1" w:styleId="af9">
    <w:name w:val="文献分类号"/>
    <w:uiPriority w:val="99"/>
    <w:qFormat/>
    <w:pPr>
      <w:framePr w:hSpace="180" w:vSpace="180" w:wrap="around" w:hAnchor="margin" w:y="1" w:anchorLock="1"/>
      <w:widowControl w:val="0"/>
      <w:textAlignment w:val="center"/>
    </w:pPr>
    <w:rPr>
      <w:rFonts w:ascii="黑体" w:eastAsia="黑体"/>
      <w:sz w:val="21"/>
      <w:szCs w:val="21"/>
    </w:rPr>
  </w:style>
  <w:style w:type="paragraph" w:customStyle="1" w:styleId="afa">
    <w:name w:val="其他标准标志"/>
    <w:basedOn w:val="afb"/>
    <w:uiPriority w:val="99"/>
    <w:qFormat/>
    <w:pPr>
      <w:framePr w:w="6101" w:wrap="around" w:vAnchor="page" w:hAnchor="page" w:x="4673" w:y="942"/>
    </w:pPr>
    <w:rPr>
      <w:w w:val="130"/>
    </w:rPr>
  </w:style>
  <w:style w:type="paragraph" w:customStyle="1" w:styleId="afb">
    <w:name w:val="标准标志"/>
    <w:next w:val="a7"/>
    <w:uiPriority w:val="99"/>
    <w:qFormat/>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c">
    <w:name w:val="其他标准称谓"/>
    <w:next w:val="a7"/>
    <w:uiPriority w:val="99"/>
    <w:qFormat/>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20">
    <w:name w:val="封面标准号2"/>
    <w:uiPriority w:val="99"/>
    <w:qFormat/>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fd">
    <w:name w:val="封面标准代替信息"/>
    <w:uiPriority w:val="99"/>
    <w:qFormat/>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afe">
    <w:name w:val="封面标准名称"/>
    <w:uiPriority w:val="99"/>
    <w:qFormat/>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
    <w:name w:val="封面标准英文名称"/>
    <w:basedOn w:val="afe"/>
    <w:uiPriority w:val="99"/>
    <w:qFormat/>
    <w:pPr>
      <w:framePr w:wrap="around"/>
      <w:spacing w:before="370" w:line="400" w:lineRule="exact"/>
    </w:pPr>
    <w:rPr>
      <w:rFonts w:ascii="Times New Roman"/>
      <w:sz w:val="28"/>
      <w:szCs w:val="28"/>
    </w:rPr>
  </w:style>
  <w:style w:type="paragraph" w:customStyle="1" w:styleId="aff0">
    <w:name w:val="封面一致性程度标识"/>
    <w:basedOn w:val="aff"/>
    <w:uiPriority w:val="99"/>
    <w:qFormat/>
    <w:pPr>
      <w:framePr w:wrap="around"/>
      <w:spacing w:before="440"/>
    </w:pPr>
    <w:rPr>
      <w:rFonts w:ascii="宋体" w:eastAsia="宋体"/>
    </w:rPr>
  </w:style>
  <w:style w:type="paragraph" w:customStyle="1" w:styleId="aff1">
    <w:name w:val="封面标准文稿类别"/>
    <w:basedOn w:val="aff0"/>
    <w:uiPriority w:val="99"/>
    <w:qFormat/>
    <w:pPr>
      <w:framePr w:wrap="around"/>
      <w:spacing w:after="160" w:line="240" w:lineRule="auto"/>
    </w:pPr>
    <w:rPr>
      <w:sz w:val="24"/>
    </w:rPr>
  </w:style>
  <w:style w:type="paragraph" w:customStyle="1" w:styleId="aff2">
    <w:name w:val="封面标准文稿编辑信息"/>
    <w:basedOn w:val="aff1"/>
    <w:uiPriority w:val="99"/>
    <w:qFormat/>
    <w:pPr>
      <w:framePr w:wrap="around"/>
      <w:spacing w:before="180" w:line="180" w:lineRule="exact"/>
    </w:pPr>
    <w:rPr>
      <w:sz w:val="21"/>
    </w:rPr>
  </w:style>
  <w:style w:type="paragraph" w:customStyle="1" w:styleId="aff3">
    <w:name w:val="其他发布日期"/>
    <w:basedOn w:val="aff4"/>
    <w:uiPriority w:val="99"/>
    <w:qFormat/>
    <w:pPr>
      <w:framePr w:wrap="around" w:vAnchor="page" w:x="1419"/>
    </w:pPr>
  </w:style>
  <w:style w:type="paragraph" w:customStyle="1" w:styleId="aff4">
    <w:name w:val="发布日期"/>
    <w:uiPriority w:val="99"/>
    <w:qFormat/>
    <w:pPr>
      <w:framePr w:w="3997" w:h="471" w:hRule="exact" w:vSpace="181" w:wrap="around" w:hAnchor="page" w:x="7089" w:y="14097" w:anchorLock="1"/>
    </w:pPr>
    <w:rPr>
      <w:rFonts w:eastAsia="黑体"/>
      <w:sz w:val="28"/>
    </w:rPr>
  </w:style>
  <w:style w:type="paragraph" w:customStyle="1" w:styleId="aff5">
    <w:name w:val="其他实施日期"/>
    <w:basedOn w:val="aff6"/>
    <w:uiPriority w:val="99"/>
    <w:qFormat/>
    <w:pPr>
      <w:framePr w:wrap="around"/>
    </w:pPr>
  </w:style>
  <w:style w:type="paragraph" w:customStyle="1" w:styleId="aff6">
    <w:name w:val="实施日期"/>
    <w:basedOn w:val="aff4"/>
    <w:uiPriority w:val="99"/>
    <w:qFormat/>
    <w:pPr>
      <w:framePr w:wrap="around" w:vAnchor="page"/>
      <w:jc w:val="right"/>
    </w:pPr>
  </w:style>
  <w:style w:type="paragraph" w:customStyle="1" w:styleId="aff7">
    <w:name w:val="其他发布部门"/>
    <w:basedOn w:val="aff8"/>
    <w:uiPriority w:val="99"/>
    <w:qFormat/>
    <w:pPr>
      <w:framePr w:wrap="around" w:y="15310"/>
      <w:spacing w:line="0" w:lineRule="atLeast"/>
    </w:pPr>
    <w:rPr>
      <w:rFonts w:ascii="黑体" w:eastAsia="黑体"/>
      <w:b w:val="0"/>
    </w:rPr>
  </w:style>
  <w:style w:type="paragraph" w:customStyle="1" w:styleId="aff8">
    <w:name w:val="发布部门"/>
    <w:next w:val="aff9"/>
    <w:uiPriority w:val="99"/>
    <w:qFormat/>
    <w:pPr>
      <w:framePr w:w="7938" w:h="1134" w:hRule="exact" w:hSpace="125" w:vSpace="181" w:wrap="around" w:vAnchor="page" w:hAnchor="page" w:x="2150" w:y="14630" w:anchorLock="1"/>
      <w:jc w:val="center"/>
    </w:pPr>
    <w:rPr>
      <w:rFonts w:ascii="宋体"/>
      <w:b/>
      <w:spacing w:val="20"/>
      <w:w w:val="135"/>
      <w:sz w:val="28"/>
    </w:rPr>
  </w:style>
  <w:style w:type="paragraph" w:customStyle="1" w:styleId="aff9">
    <w:name w:val="段"/>
    <w:qFormat/>
    <w:pPr>
      <w:tabs>
        <w:tab w:val="center" w:pos="4201"/>
        <w:tab w:val="right" w:leader="dot" w:pos="9298"/>
      </w:tabs>
      <w:autoSpaceDE w:val="0"/>
      <w:autoSpaceDN w:val="0"/>
      <w:ind w:firstLineChars="200" w:firstLine="420"/>
      <w:jc w:val="both"/>
    </w:pPr>
    <w:rPr>
      <w:rFonts w:ascii="宋体"/>
      <w:sz w:val="21"/>
    </w:rPr>
  </w:style>
  <w:style w:type="character" w:customStyle="1" w:styleId="affa">
    <w:name w:val="发布"/>
    <w:uiPriority w:val="99"/>
    <w:qFormat/>
    <w:rPr>
      <w:rFonts w:ascii="黑体" w:eastAsia="黑体"/>
      <w:spacing w:val="85"/>
      <w:w w:val="100"/>
      <w:position w:val="3"/>
      <w:sz w:val="28"/>
      <w:szCs w:val="28"/>
    </w:rPr>
  </w:style>
  <w:style w:type="paragraph" w:customStyle="1" w:styleId="affb">
    <w:name w:val="目次、标准名称标题"/>
    <w:basedOn w:val="a7"/>
    <w:next w:val="aff9"/>
    <w:uiPriority w:val="99"/>
    <w:qFormat/>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ffc">
    <w:name w:val="前言、引言标题"/>
    <w:next w:val="aff9"/>
    <w:uiPriority w:val="99"/>
    <w:qFormat/>
    <w:pPr>
      <w:keepNext/>
      <w:pageBreakBefore/>
      <w:shd w:val="clear" w:color="FFFFFF" w:fill="FFFFFF"/>
      <w:spacing w:before="640" w:after="560"/>
      <w:jc w:val="center"/>
      <w:outlineLvl w:val="0"/>
    </w:pPr>
    <w:rPr>
      <w:rFonts w:ascii="黑体" w:eastAsia="黑体"/>
      <w:sz w:val="32"/>
    </w:rPr>
  </w:style>
  <w:style w:type="paragraph" w:customStyle="1" w:styleId="affd">
    <w:name w:val="标准书眉_奇数页"/>
    <w:next w:val="a7"/>
    <w:uiPriority w:val="99"/>
    <w:qFormat/>
    <w:pPr>
      <w:tabs>
        <w:tab w:val="center" w:pos="4154"/>
        <w:tab w:val="right" w:pos="8306"/>
      </w:tabs>
      <w:spacing w:after="220"/>
      <w:jc w:val="right"/>
    </w:pPr>
    <w:rPr>
      <w:rFonts w:ascii="黑体" w:eastAsia="黑体"/>
      <w:sz w:val="21"/>
      <w:szCs w:val="21"/>
    </w:rPr>
  </w:style>
  <w:style w:type="paragraph" w:customStyle="1" w:styleId="affe">
    <w:name w:val="标准书脚_奇数页"/>
    <w:uiPriority w:val="99"/>
    <w:qFormat/>
    <w:pPr>
      <w:spacing w:before="120"/>
      <w:ind w:right="198"/>
      <w:jc w:val="right"/>
    </w:pPr>
    <w:rPr>
      <w:rFonts w:ascii="宋体"/>
      <w:sz w:val="18"/>
      <w:szCs w:val="18"/>
    </w:rPr>
  </w:style>
  <w:style w:type="paragraph" w:customStyle="1" w:styleId="a">
    <w:name w:val="章标题"/>
    <w:next w:val="aff9"/>
    <w:qFormat/>
    <w:pPr>
      <w:numPr>
        <w:numId w:val="1"/>
      </w:numPr>
      <w:spacing w:beforeLines="100" w:before="312" w:afterLines="100" w:after="312"/>
      <w:jc w:val="both"/>
      <w:outlineLvl w:val="1"/>
    </w:pPr>
    <w:rPr>
      <w:rFonts w:ascii="黑体" w:eastAsia="黑体"/>
      <w:sz w:val="21"/>
    </w:rPr>
  </w:style>
  <w:style w:type="paragraph" w:customStyle="1" w:styleId="a0">
    <w:name w:val="一级条标题"/>
    <w:next w:val="aff9"/>
    <w:qFormat/>
    <w:pPr>
      <w:numPr>
        <w:ilvl w:val="1"/>
        <w:numId w:val="1"/>
      </w:numPr>
      <w:spacing w:beforeLines="50" w:before="156" w:afterLines="50" w:after="156"/>
      <w:outlineLvl w:val="2"/>
    </w:pPr>
    <w:rPr>
      <w:rFonts w:ascii="黑体" w:eastAsia="黑体"/>
      <w:sz w:val="21"/>
      <w:szCs w:val="21"/>
    </w:rPr>
  </w:style>
  <w:style w:type="paragraph" w:customStyle="1" w:styleId="afff">
    <w:name w:val="二级无"/>
    <w:basedOn w:val="a1"/>
    <w:qFormat/>
    <w:pPr>
      <w:spacing w:beforeLines="0" w:before="0" w:afterLines="0" w:after="0"/>
    </w:pPr>
    <w:rPr>
      <w:rFonts w:ascii="宋体" w:eastAsia="宋体"/>
    </w:rPr>
  </w:style>
  <w:style w:type="paragraph" w:customStyle="1" w:styleId="a1">
    <w:name w:val="二级条标题"/>
    <w:basedOn w:val="a0"/>
    <w:next w:val="aff9"/>
    <w:qFormat/>
    <w:pPr>
      <w:numPr>
        <w:ilvl w:val="2"/>
      </w:numPr>
      <w:spacing w:before="50" w:after="50"/>
      <w:outlineLvl w:val="3"/>
    </w:pPr>
  </w:style>
  <w:style w:type="paragraph" w:customStyle="1" w:styleId="a3">
    <w:name w:val="列项——（一级）"/>
    <w:qFormat/>
    <w:pPr>
      <w:widowControl w:val="0"/>
      <w:numPr>
        <w:numId w:val="2"/>
      </w:numPr>
      <w:jc w:val="both"/>
    </w:pPr>
    <w:rPr>
      <w:rFonts w:ascii="宋体"/>
      <w:sz w:val="21"/>
    </w:rPr>
  </w:style>
  <w:style w:type="paragraph" w:customStyle="1" w:styleId="a5">
    <w:name w:val="正文表标题"/>
    <w:next w:val="aff9"/>
    <w:uiPriority w:val="99"/>
    <w:qFormat/>
    <w:pPr>
      <w:numPr>
        <w:numId w:val="3"/>
      </w:numPr>
      <w:tabs>
        <w:tab w:val="left" w:pos="360"/>
      </w:tabs>
      <w:spacing w:beforeLines="50" w:before="156" w:afterLines="50" w:after="156"/>
      <w:jc w:val="center"/>
    </w:pPr>
    <w:rPr>
      <w:rFonts w:ascii="黑体" w:eastAsia="黑体"/>
      <w:sz w:val="21"/>
    </w:rPr>
  </w:style>
  <w:style w:type="paragraph" w:customStyle="1" w:styleId="afff0">
    <w:name w:val="三级无"/>
    <w:basedOn w:val="a2"/>
    <w:qFormat/>
    <w:pPr>
      <w:spacing w:beforeLines="0" w:before="0" w:afterLines="0" w:after="0"/>
    </w:pPr>
    <w:rPr>
      <w:rFonts w:ascii="宋体" w:eastAsia="宋体"/>
    </w:rPr>
  </w:style>
  <w:style w:type="paragraph" w:customStyle="1" w:styleId="a2">
    <w:name w:val="三级条标题"/>
    <w:basedOn w:val="a1"/>
    <w:next w:val="aff9"/>
    <w:uiPriority w:val="99"/>
    <w:qFormat/>
    <w:pPr>
      <w:numPr>
        <w:ilvl w:val="3"/>
      </w:numPr>
      <w:outlineLvl w:val="4"/>
    </w:pPr>
  </w:style>
  <w:style w:type="paragraph" w:customStyle="1" w:styleId="a6">
    <w:name w:val="附录标识"/>
    <w:basedOn w:val="a7"/>
    <w:next w:val="aff9"/>
    <w:qFormat/>
    <w:pPr>
      <w:keepNext/>
      <w:widowControl/>
      <w:numPr>
        <w:numId w:val="4"/>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a4">
    <w:name w:val="附录表标号"/>
    <w:basedOn w:val="a7"/>
    <w:next w:val="aff9"/>
    <w:uiPriority w:val="99"/>
    <w:qFormat/>
    <w:pPr>
      <w:numPr>
        <w:numId w:val="5"/>
      </w:numPr>
      <w:tabs>
        <w:tab w:val="clear" w:pos="0"/>
      </w:tabs>
      <w:spacing w:line="14" w:lineRule="exact"/>
      <w:ind w:left="811" w:hanging="448"/>
      <w:jc w:val="center"/>
      <w:outlineLvl w:val="0"/>
    </w:pPr>
    <w:rPr>
      <w:color w:va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3826">
      <w:bodyDiv w:val="1"/>
      <w:marLeft w:val="0"/>
      <w:marRight w:val="0"/>
      <w:marTop w:val="0"/>
      <w:marBottom w:val="0"/>
      <w:divBdr>
        <w:top w:val="none" w:sz="0" w:space="0" w:color="auto"/>
        <w:left w:val="none" w:sz="0" w:space="0" w:color="auto"/>
        <w:bottom w:val="none" w:sz="0" w:space="0" w:color="auto"/>
        <w:right w:val="none" w:sz="0" w:space="0" w:color="auto"/>
      </w:divBdr>
    </w:div>
    <w:div w:id="83572944">
      <w:bodyDiv w:val="1"/>
      <w:marLeft w:val="0"/>
      <w:marRight w:val="0"/>
      <w:marTop w:val="0"/>
      <w:marBottom w:val="0"/>
      <w:divBdr>
        <w:top w:val="none" w:sz="0" w:space="0" w:color="auto"/>
        <w:left w:val="none" w:sz="0" w:space="0" w:color="auto"/>
        <w:bottom w:val="none" w:sz="0" w:space="0" w:color="auto"/>
        <w:right w:val="none" w:sz="0" w:space="0" w:color="auto"/>
      </w:divBdr>
    </w:div>
    <w:div w:id="116342726">
      <w:bodyDiv w:val="1"/>
      <w:marLeft w:val="0"/>
      <w:marRight w:val="0"/>
      <w:marTop w:val="0"/>
      <w:marBottom w:val="0"/>
      <w:divBdr>
        <w:top w:val="none" w:sz="0" w:space="0" w:color="auto"/>
        <w:left w:val="none" w:sz="0" w:space="0" w:color="auto"/>
        <w:bottom w:val="none" w:sz="0" w:space="0" w:color="auto"/>
        <w:right w:val="none" w:sz="0" w:space="0" w:color="auto"/>
      </w:divBdr>
    </w:div>
    <w:div w:id="152844363">
      <w:bodyDiv w:val="1"/>
      <w:marLeft w:val="0"/>
      <w:marRight w:val="0"/>
      <w:marTop w:val="0"/>
      <w:marBottom w:val="0"/>
      <w:divBdr>
        <w:top w:val="none" w:sz="0" w:space="0" w:color="auto"/>
        <w:left w:val="none" w:sz="0" w:space="0" w:color="auto"/>
        <w:bottom w:val="none" w:sz="0" w:space="0" w:color="auto"/>
        <w:right w:val="none" w:sz="0" w:space="0" w:color="auto"/>
      </w:divBdr>
    </w:div>
    <w:div w:id="443303967">
      <w:bodyDiv w:val="1"/>
      <w:marLeft w:val="0"/>
      <w:marRight w:val="0"/>
      <w:marTop w:val="0"/>
      <w:marBottom w:val="0"/>
      <w:divBdr>
        <w:top w:val="none" w:sz="0" w:space="0" w:color="auto"/>
        <w:left w:val="none" w:sz="0" w:space="0" w:color="auto"/>
        <w:bottom w:val="none" w:sz="0" w:space="0" w:color="auto"/>
        <w:right w:val="none" w:sz="0" w:space="0" w:color="auto"/>
      </w:divBdr>
    </w:div>
    <w:div w:id="510683092">
      <w:bodyDiv w:val="1"/>
      <w:marLeft w:val="0"/>
      <w:marRight w:val="0"/>
      <w:marTop w:val="0"/>
      <w:marBottom w:val="0"/>
      <w:divBdr>
        <w:top w:val="none" w:sz="0" w:space="0" w:color="auto"/>
        <w:left w:val="none" w:sz="0" w:space="0" w:color="auto"/>
        <w:bottom w:val="none" w:sz="0" w:space="0" w:color="auto"/>
        <w:right w:val="none" w:sz="0" w:space="0" w:color="auto"/>
      </w:divBdr>
    </w:div>
    <w:div w:id="525338129">
      <w:bodyDiv w:val="1"/>
      <w:marLeft w:val="0"/>
      <w:marRight w:val="0"/>
      <w:marTop w:val="0"/>
      <w:marBottom w:val="0"/>
      <w:divBdr>
        <w:top w:val="none" w:sz="0" w:space="0" w:color="auto"/>
        <w:left w:val="none" w:sz="0" w:space="0" w:color="auto"/>
        <w:bottom w:val="none" w:sz="0" w:space="0" w:color="auto"/>
        <w:right w:val="none" w:sz="0" w:space="0" w:color="auto"/>
      </w:divBdr>
    </w:div>
    <w:div w:id="591014257">
      <w:bodyDiv w:val="1"/>
      <w:marLeft w:val="0"/>
      <w:marRight w:val="0"/>
      <w:marTop w:val="0"/>
      <w:marBottom w:val="0"/>
      <w:divBdr>
        <w:top w:val="none" w:sz="0" w:space="0" w:color="auto"/>
        <w:left w:val="none" w:sz="0" w:space="0" w:color="auto"/>
        <w:bottom w:val="none" w:sz="0" w:space="0" w:color="auto"/>
        <w:right w:val="none" w:sz="0" w:space="0" w:color="auto"/>
      </w:divBdr>
    </w:div>
    <w:div w:id="613906957">
      <w:bodyDiv w:val="1"/>
      <w:marLeft w:val="0"/>
      <w:marRight w:val="0"/>
      <w:marTop w:val="0"/>
      <w:marBottom w:val="0"/>
      <w:divBdr>
        <w:top w:val="none" w:sz="0" w:space="0" w:color="auto"/>
        <w:left w:val="none" w:sz="0" w:space="0" w:color="auto"/>
        <w:bottom w:val="none" w:sz="0" w:space="0" w:color="auto"/>
        <w:right w:val="none" w:sz="0" w:space="0" w:color="auto"/>
      </w:divBdr>
    </w:div>
    <w:div w:id="809520755">
      <w:bodyDiv w:val="1"/>
      <w:marLeft w:val="0"/>
      <w:marRight w:val="0"/>
      <w:marTop w:val="0"/>
      <w:marBottom w:val="0"/>
      <w:divBdr>
        <w:top w:val="none" w:sz="0" w:space="0" w:color="auto"/>
        <w:left w:val="none" w:sz="0" w:space="0" w:color="auto"/>
        <w:bottom w:val="none" w:sz="0" w:space="0" w:color="auto"/>
        <w:right w:val="none" w:sz="0" w:space="0" w:color="auto"/>
      </w:divBdr>
    </w:div>
    <w:div w:id="917521179">
      <w:bodyDiv w:val="1"/>
      <w:marLeft w:val="0"/>
      <w:marRight w:val="0"/>
      <w:marTop w:val="0"/>
      <w:marBottom w:val="0"/>
      <w:divBdr>
        <w:top w:val="none" w:sz="0" w:space="0" w:color="auto"/>
        <w:left w:val="none" w:sz="0" w:space="0" w:color="auto"/>
        <w:bottom w:val="none" w:sz="0" w:space="0" w:color="auto"/>
        <w:right w:val="none" w:sz="0" w:space="0" w:color="auto"/>
      </w:divBdr>
      <w:divsChild>
        <w:div w:id="148792021">
          <w:marLeft w:val="0"/>
          <w:marRight w:val="0"/>
          <w:marTop w:val="375"/>
          <w:marBottom w:val="375"/>
          <w:divBdr>
            <w:top w:val="none" w:sz="0" w:space="0" w:color="auto"/>
            <w:left w:val="none" w:sz="0" w:space="0" w:color="auto"/>
            <w:bottom w:val="none" w:sz="0" w:space="0" w:color="auto"/>
            <w:right w:val="none" w:sz="0" w:space="0" w:color="auto"/>
          </w:divBdr>
        </w:div>
      </w:divsChild>
    </w:div>
    <w:div w:id="1135021731">
      <w:bodyDiv w:val="1"/>
      <w:marLeft w:val="0"/>
      <w:marRight w:val="0"/>
      <w:marTop w:val="0"/>
      <w:marBottom w:val="0"/>
      <w:divBdr>
        <w:top w:val="none" w:sz="0" w:space="0" w:color="auto"/>
        <w:left w:val="none" w:sz="0" w:space="0" w:color="auto"/>
        <w:bottom w:val="none" w:sz="0" w:space="0" w:color="auto"/>
        <w:right w:val="none" w:sz="0" w:space="0" w:color="auto"/>
      </w:divBdr>
    </w:div>
    <w:div w:id="1235313393">
      <w:bodyDiv w:val="1"/>
      <w:marLeft w:val="0"/>
      <w:marRight w:val="0"/>
      <w:marTop w:val="0"/>
      <w:marBottom w:val="0"/>
      <w:divBdr>
        <w:top w:val="none" w:sz="0" w:space="0" w:color="auto"/>
        <w:left w:val="none" w:sz="0" w:space="0" w:color="auto"/>
        <w:bottom w:val="none" w:sz="0" w:space="0" w:color="auto"/>
        <w:right w:val="none" w:sz="0" w:space="0" w:color="auto"/>
      </w:divBdr>
      <w:divsChild>
        <w:div w:id="2118937758">
          <w:marLeft w:val="0"/>
          <w:marRight w:val="0"/>
          <w:marTop w:val="0"/>
          <w:marBottom w:val="0"/>
          <w:divBdr>
            <w:top w:val="none" w:sz="0" w:space="0" w:color="auto"/>
            <w:left w:val="none" w:sz="0" w:space="0" w:color="auto"/>
            <w:bottom w:val="none" w:sz="0" w:space="0" w:color="auto"/>
            <w:right w:val="none" w:sz="0" w:space="0" w:color="auto"/>
          </w:divBdr>
        </w:div>
        <w:div w:id="108859535">
          <w:marLeft w:val="0"/>
          <w:marRight w:val="0"/>
          <w:marTop w:val="0"/>
          <w:marBottom w:val="0"/>
          <w:divBdr>
            <w:top w:val="none" w:sz="0" w:space="0" w:color="auto"/>
            <w:left w:val="none" w:sz="0" w:space="0" w:color="auto"/>
            <w:bottom w:val="none" w:sz="0" w:space="0" w:color="auto"/>
            <w:right w:val="none" w:sz="0" w:space="0" w:color="auto"/>
          </w:divBdr>
        </w:div>
      </w:divsChild>
    </w:div>
    <w:div w:id="1452893170">
      <w:bodyDiv w:val="1"/>
      <w:marLeft w:val="0"/>
      <w:marRight w:val="0"/>
      <w:marTop w:val="0"/>
      <w:marBottom w:val="0"/>
      <w:divBdr>
        <w:top w:val="none" w:sz="0" w:space="0" w:color="auto"/>
        <w:left w:val="none" w:sz="0" w:space="0" w:color="auto"/>
        <w:bottom w:val="none" w:sz="0" w:space="0" w:color="auto"/>
        <w:right w:val="none" w:sz="0" w:space="0" w:color="auto"/>
      </w:divBdr>
      <w:divsChild>
        <w:div w:id="677199812">
          <w:marLeft w:val="0"/>
          <w:marRight w:val="0"/>
          <w:marTop w:val="375"/>
          <w:marBottom w:val="375"/>
          <w:divBdr>
            <w:top w:val="none" w:sz="0" w:space="0" w:color="auto"/>
            <w:left w:val="none" w:sz="0" w:space="0" w:color="auto"/>
            <w:bottom w:val="none" w:sz="0" w:space="0" w:color="auto"/>
            <w:right w:val="none" w:sz="0" w:space="0" w:color="auto"/>
          </w:divBdr>
        </w:div>
      </w:divsChild>
    </w:div>
    <w:div w:id="1463575870">
      <w:bodyDiv w:val="1"/>
      <w:marLeft w:val="0"/>
      <w:marRight w:val="0"/>
      <w:marTop w:val="0"/>
      <w:marBottom w:val="0"/>
      <w:divBdr>
        <w:top w:val="none" w:sz="0" w:space="0" w:color="auto"/>
        <w:left w:val="none" w:sz="0" w:space="0" w:color="auto"/>
        <w:bottom w:val="none" w:sz="0" w:space="0" w:color="auto"/>
        <w:right w:val="none" w:sz="0" w:space="0" w:color="auto"/>
      </w:divBdr>
    </w:div>
    <w:div w:id="1477796635">
      <w:bodyDiv w:val="1"/>
      <w:marLeft w:val="0"/>
      <w:marRight w:val="0"/>
      <w:marTop w:val="0"/>
      <w:marBottom w:val="0"/>
      <w:divBdr>
        <w:top w:val="none" w:sz="0" w:space="0" w:color="auto"/>
        <w:left w:val="none" w:sz="0" w:space="0" w:color="auto"/>
        <w:bottom w:val="none" w:sz="0" w:space="0" w:color="auto"/>
        <w:right w:val="none" w:sz="0" w:space="0" w:color="auto"/>
      </w:divBdr>
    </w:div>
    <w:div w:id="1568802242">
      <w:bodyDiv w:val="1"/>
      <w:marLeft w:val="0"/>
      <w:marRight w:val="0"/>
      <w:marTop w:val="0"/>
      <w:marBottom w:val="0"/>
      <w:divBdr>
        <w:top w:val="none" w:sz="0" w:space="0" w:color="auto"/>
        <w:left w:val="none" w:sz="0" w:space="0" w:color="auto"/>
        <w:bottom w:val="none" w:sz="0" w:space="0" w:color="auto"/>
        <w:right w:val="none" w:sz="0" w:space="0" w:color="auto"/>
      </w:divBdr>
    </w:div>
    <w:div w:id="1879507532">
      <w:bodyDiv w:val="1"/>
      <w:marLeft w:val="0"/>
      <w:marRight w:val="0"/>
      <w:marTop w:val="0"/>
      <w:marBottom w:val="0"/>
      <w:divBdr>
        <w:top w:val="none" w:sz="0" w:space="0" w:color="auto"/>
        <w:left w:val="none" w:sz="0" w:space="0" w:color="auto"/>
        <w:bottom w:val="none" w:sz="0" w:space="0" w:color="auto"/>
        <w:right w:val="none" w:sz="0" w:space="0" w:color="auto"/>
      </w:divBdr>
      <w:divsChild>
        <w:div w:id="427695082">
          <w:marLeft w:val="0"/>
          <w:marRight w:val="0"/>
          <w:marTop w:val="375"/>
          <w:marBottom w:val="375"/>
          <w:divBdr>
            <w:top w:val="none" w:sz="0" w:space="0" w:color="auto"/>
            <w:left w:val="none" w:sz="0" w:space="0" w:color="auto"/>
            <w:bottom w:val="none" w:sz="0" w:space="0" w:color="auto"/>
            <w:right w:val="none" w:sz="0" w:space="0" w:color="auto"/>
          </w:divBdr>
        </w:div>
      </w:divsChild>
    </w:div>
    <w:div w:id="1923686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DA4F8DBE-41E1-4617-B42A-324CE0DCB54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1451</Words>
  <Characters>8276</Characters>
  <Application>Microsoft Office Word</Application>
  <DocSecurity>0</DocSecurity>
  <Lines>68</Lines>
  <Paragraphs>19</Paragraphs>
  <ScaleCrop>false</ScaleCrop>
  <Company>Microsoft</Company>
  <LinksUpToDate>false</LinksUpToDate>
  <CharactersWithSpaces>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gjsdxj</dc:creator>
  <cp:lastModifiedBy>斐 尚</cp:lastModifiedBy>
  <cp:revision>2</cp:revision>
  <cp:lastPrinted>2023-12-27T08:06:00Z</cp:lastPrinted>
  <dcterms:created xsi:type="dcterms:W3CDTF">2023-12-29T01:23:00Z</dcterms:created>
  <dcterms:modified xsi:type="dcterms:W3CDTF">2023-12-29T01:23:00Z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